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78" w:rsidRPr="008F772B" w:rsidRDefault="001B7B78" w:rsidP="001B7B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72B">
        <w:rPr>
          <w:b/>
          <w:sz w:val="28"/>
          <w:szCs w:val="28"/>
        </w:rPr>
        <w:fldChar w:fldCharType="begin"/>
      </w:r>
      <w:r w:rsidRPr="008F772B">
        <w:rPr>
          <w:b/>
          <w:sz w:val="28"/>
          <w:szCs w:val="28"/>
        </w:rPr>
        <w:instrText xml:space="preserve">HYPERLINK consultantplus://offline/ref=5508E6FDF19D4A29B9350E7966F168CE69A9A6EB35CE763DF6CF5A229045F54360017A4FD31C29EED534E88A97D009F0DF752418FDDA76EEUDY9B </w:instrText>
      </w:r>
      <w:r w:rsidRPr="008F772B">
        <w:rPr>
          <w:b/>
          <w:sz w:val="28"/>
          <w:szCs w:val="28"/>
        </w:rPr>
        <w:fldChar w:fldCharType="separate"/>
      </w:r>
      <w:r w:rsidRPr="008F772B">
        <w:rPr>
          <w:b/>
          <w:sz w:val="28"/>
          <w:szCs w:val="28"/>
        </w:rPr>
        <w:t>Карта</w:t>
      </w:r>
      <w:r w:rsidRPr="008F772B">
        <w:rPr>
          <w:b/>
          <w:sz w:val="28"/>
          <w:szCs w:val="28"/>
        </w:rPr>
        <w:fldChar w:fldCharType="end"/>
      </w:r>
      <w:r w:rsidRPr="008F772B">
        <w:rPr>
          <w:b/>
          <w:sz w:val="28"/>
          <w:szCs w:val="28"/>
        </w:rPr>
        <w:t xml:space="preserve"> рисков нарушения антимонопольного законодательства в деятельности </w:t>
      </w:r>
    </w:p>
    <w:p w:rsidR="001B7B78" w:rsidRPr="008F772B" w:rsidRDefault="001B7B78" w:rsidP="001B7B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72B">
        <w:rPr>
          <w:b/>
          <w:sz w:val="28"/>
          <w:szCs w:val="28"/>
        </w:rPr>
        <w:t xml:space="preserve">Министерства </w:t>
      </w:r>
      <w:r w:rsidR="00EF1BA0">
        <w:rPr>
          <w:b/>
          <w:sz w:val="28"/>
          <w:szCs w:val="28"/>
        </w:rPr>
        <w:t xml:space="preserve">жилищно-коммунального хозяйства и энергетики </w:t>
      </w:r>
      <w:r w:rsidRPr="008F772B">
        <w:rPr>
          <w:b/>
          <w:sz w:val="28"/>
          <w:szCs w:val="28"/>
        </w:rPr>
        <w:t>Камчатского края в 2019 году</w:t>
      </w:r>
    </w:p>
    <w:p w:rsidR="001B7B78" w:rsidRDefault="001B7B78" w:rsidP="001B7B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15232" w:type="dxa"/>
        <w:tblLook w:val="04A0" w:firstRow="1" w:lastRow="0" w:firstColumn="1" w:lastColumn="0" w:noHBand="0" w:noVBand="1"/>
      </w:tblPr>
      <w:tblGrid>
        <w:gridCol w:w="651"/>
        <w:gridCol w:w="2262"/>
        <w:gridCol w:w="3560"/>
        <w:gridCol w:w="2954"/>
        <w:gridCol w:w="1981"/>
        <w:gridCol w:w="2060"/>
        <w:gridCol w:w="1764"/>
      </w:tblGrid>
      <w:tr w:rsidR="00E9168A" w:rsidRPr="00A657F7" w:rsidTr="00265E3D">
        <w:tc>
          <w:tcPr>
            <w:tcW w:w="651" w:type="dxa"/>
          </w:tcPr>
          <w:p w:rsidR="001B7B78" w:rsidRPr="00A657F7" w:rsidRDefault="001B7B78" w:rsidP="00A657F7">
            <w:pPr>
              <w:autoSpaceDE w:val="0"/>
              <w:autoSpaceDN w:val="0"/>
              <w:adjustRightInd w:val="0"/>
              <w:jc w:val="both"/>
            </w:pPr>
            <w:r w:rsidRPr="00A657F7">
              <w:t>№</w:t>
            </w:r>
          </w:p>
        </w:tc>
        <w:tc>
          <w:tcPr>
            <w:tcW w:w="2262" w:type="dxa"/>
          </w:tcPr>
          <w:p w:rsidR="001B7B78" w:rsidRPr="00A657F7" w:rsidRDefault="001B7B78" w:rsidP="00A657F7">
            <w:pPr>
              <w:autoSpaceDE w:val="0"/>
              <w:autoSpaceDN w:val="0"/>
              <w:adjustRightInd w:val="0"/>
              <w:jc w:val="both"/>
            </w:pPr>
            <w:r w:rsidRPr="00A657F7">
              <w:t>Описание рисков</w:t>
            </w:r>
          </w:p>
        </w:tc>
        <w:tc>
          <w:tcPr>
            <w:tcW w:w="3560" w:type="dxa"/>
          </w:tcPr>
          <w:p w:rsidR="001B7B78" w:rsidRPr="00A657F7" w:rsidRDefault="001B7B78" w:rsidP="00A657F7">
            <w:pPr>
              <w:autoSpaceDE w:val="0"/>
              <w:autoSpaceDN w:val="0"/>
              <w:adjustRightInd w:val="0"/>
              <w:jc w:val="both"/>
            </w:pPr>
            <w:r w:rsidRPr="00A657F7">
              <w:t>Причины возникновения рисков и их оценка</w:t>
            </w:r>
          </w:p>
        </w:tc>
        <w:tc>
          <w:tcPr>
            <w:tcW w:w="2954" w:type="dxa"/>
          </w:tcPr>
          <w:p w:rsidR="001B7B78" w:rsidRPr="00A657F7" w:rsidRDefault="001B7B78" w:rsidP="00A657F7">
            <w:pPr>
              <w:autoSpaceDE w:val="0"/>
              <w:autoSpaceDN w:val="0"/>
              <w:adjustRightInd w:val="0"/>
              <w:jc w:val="both"/>
            </w:pPr>
            <w:r w:rsidRPr="00A657F7">
              <w:t>Мероприятия по минимизации и устранению рисков</w:t>
            </w:r>
          </w:p>
        </w:tc>
        <w:tc>
          <w:tcPr>
            <w:tcW w:w="1981" w:type="dxa"/>
          </w:tcPr>
          <w:p w:rsidR="001B7B78" w:rsidRPr="00A657F7" w:rsidRDefault="001B7B78" w:rsidP="00A657F7">
            <w:pPr>
              <w:autoSpaceDE w:val="0"/>
              <w:autoSpaceDN w:val="0"/>
              <w:adjustRightInd w:val="0"/>
              <w:jc w:val="both"/>
            </w:pPr>
            <w:r w:rsidRPr="00A657F7">
              <w:t>Наличие (отсутствие) остаточных рисков</w:t>
            </w:r>
          </w:p>
        </w:tc>
        <w:tc>
          <w:tcPr>
            <w:tcW w:w="2060" w:type="dxa"/>
          </w:tcPr>
          <w:p w:rsidR="001B7B78" w:rsidRPr="00A657F7" w:rsidRDefault="001B7B78" w:rsidP="00A657F7">
            <w:pPr>
              <w:autoSpaceDE w:val="0"/>
              <w:autoSpaceDN w:val="0"/>
              <w:adjustRightInd w:val="0"/>
              <w:jc w:val="both"/>
            </w:pPr>
            <w:r w:rsidRPr="00A657F7">
              <w:t>Вероятность повторного возникновения рисков</w:t>
            </w:r>
          </w:p>
        </w:tc>
        <w:tc>
          <w:tcPr>
            <w:tcW w:w="1764" w:type="dxa"/>
          </w:tcPr>
          <w:p w:rsidR="001B7B78" w:rsidRPr="00A657F7" w:rsidRDefault="001B7B78" w:rsidP="00A657F7">
            <w:pPr>
              <w:autoSpaceDE w:val="0"/>
              <w:autoSpaceDN w:val="0"/>
              <w:adjustRightInd w:val="0"/>
              <w:jc w:val="both"/>
            </w:pPr>
            <w:r w:rsidRPr="00A657F7">
              <w:t>Уровень рисков</w:t>
            </w:r>
          </w:p>
        </w:tc>
      </w:tr>
      <w:tr w:rsidR="00E9168A" w:rsidRPr="00A657F7" w:rsidTr="00265E3D">
        <w:tc>
          <w:tcPr>
            <w:tcW w:w="651" w:type="dxa"/>
          </w:tcPr>
          <w:p w:rsidR="001B7B78" w:rsidRPr="00A657F7" w:rsidRDefault="001B7B78" w:rsidP="00A657F7">
            <w:pPr>
              <w:pStyle w:val="a4"/>
              <w:numPr>
                <w:ilvl w:val="0"/>
                <w:numId w:val="2"/>
              </w:numPr>
              <w:spacing w:after="240"/>
              <w:ind w:hanging="1069"/>
              <w:jc w:val="both"/>
              <w:rPr>
                <w:color w:val="000000"/>
              </w:rPr>
            </w:pPr>
          </w:p>
        </w:tc>
        <w:tc>
          <w:tcPr>
            <w:tcW w:w="2262" w:type="dxa"/>
          </w:tcPr>
          <w:p w:rsidR="0029287B" w:rsidRPr="00A657F7" w:rsidRDefault="0029287B" w:rsidP="00A657F7">
            <w:pPr>
              <w:spacing w:after="240"/>
              <w:jc w:val="both"/>
              <w:rPr>
                <w:color w:val="000000"/>
              </w:rPr>
            </w:pPr>
            <w:r w:rsidRPr="00A657F7">
              <w:rPr>
                <w:color w:val="000000"/>
              </w:rPr>
              <w:t>В сфере закупок товаров, работ и услуг для обеспечения государственных нужд</w:t>
            </w:r>
          </w:p>
          <w:p w:rsidR="001B7B78" w:rsidRPr="00A657F7" w:rsidRDefault="001B7B78" w:rsidP="00A657F7">
            <w:pPr>
              <w:spacing w:after="24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3560" w:type="dxa"/>
          </w:tcPr>
          <w:p w:rsidR="0029287B" w:rsidRPr="00A657F7" w:rsidRDefault="0029287B" w:rsidP="00A657F7">
            <w:pPr>
              <w:tabs>
                <w:tab w:val="left" w:pos="338"/>
              </w:tabs>
              <w:spacing w:after="240"/>
              <w:ind w:firstLine="55"/>
              <w:jc w:val="both"/>
              <w:rPr>
                <w:color w:val="000000"/>
              </w:rPr>
            </w:pPr>
            <w:r w:rsidRPr="00A657F7">
              <w:rPr>
                <w:color w:val="000000"/>
              </w:rPr>
              <w:t>1.Выбор способа определения поставщика (подрядчика, исполнителя) с нарушением требований Закона о контрактной системе.</w:t>
            </w:r>
          </w:p>
          <w:p w:rsidR="0029287B" w:rsidRPr="00A657F7" w:rsidRDefault="0029287B" w:rsidP="00A657F7">
            <w:pPr>
              <w:tabs>
                <w:tab w:val="left" w:pos="338"/>
              </w:tabs>
              <w:spacing w:after="240"/>
              <w:ind w:firstLine="55"/>
              <w:jc w:val="both"/>
              <w:rPr>
                <w:color w:val="000000"/>
              </w:rPr>
            </w:pPr>
            <w:r w:rsidRPr="00A657F7">
              <w:rPr>
                <w:color w:val="000000"/>
              </w:rPr>
              <w:t>2. Осуществление закупки товаров, работ, услуг у единственного поставщика с превышением годового объема закупок, установленного п. 4, 5 ч. 1 ст. 93 Закона о контрактной системе.</w:t>
            </w:r>
          </w:p>
          <w:p w:rsidR="0029287B" w:rsidRPr="00A657F7" w:rsidRDefault="0029287B" w:rsidP="00A657F7">
            <w:pPr>
              <w:tabs>
                <w:tab w:val="left" w:pos="338"/>
              </w:tabs>
              <w:spacing w:after="240"/>
              <w:ind w:firstLine="55"/>
              <w:jc w:val="both"/>
              <w:rPr>
                <w:color w:val="000000"/>
              </w:rPr>
            </w:pPr>
            <w:r w:rsidRPr="00A657F7">
              <w:rPr>
                <w:color w:val="000000"/>
              </w:rPr>
              <w:t>3.Неразмещение или нарушение сроков размещения на официальном сайте документации о закупке, протоколов, составленных в ходе осуществления закупки, отчетов об исполнении контракта, иных документов, относящихся к закупке, размещение которых является обязательным.</w:t>
            </w:r>
          </w:p>
          <w:p w:rsidR="0029287B" w:rsidRPr="00A657F7" w:rsidRDefault="0029287B" w:rsidP="00A657F7">
            <w:pPr>
              <w:tabs>
                <w:tab w:val="left" w:pos="338"/>
              </w:tabs>
              <w:spacing w:after="240"/>
              <w:ind w:firstLine="55"/>
              <w:jc w:val="both"/>
              <w:rPr>
                <w:color w:val="000000"/>
              </w:rPr>
            </w:pPr>
            <w:r w:rsidRPr="00A657F7">
              <w:rPr>
                <w:color w:val="000000"/>
              </w:rPr>
              <w:t xml:space="preserve">4. Осуществление закупки товаров, работ, услуг у субъектов малого предпринимательства в </w:t>
            </w:r>
            <w:r w:rsidRPr="00A657F7">
              <w:rPr>
                <w:color w:val="000000"/>
              </w:rPr>
              <w:lastRenderedPageBreak/>
              <w:t>объеме, не соответствующем требованиям ст. 30 Закона о контрактной системе.</w:t>
            </w:r>
          </w:p>
          <w:p w:rsidR="0029287B" w:rsidRPr="00A657F7" w:rsidRDefault="0029287B" w:rsidP="00A657F7">
            <w:pPr>
              <w:tabs>
                <w:tab w:val="left" w:pos="338"/>
              </w:tabs>
              <w:spacing w:after="240"/>
              <w:ind w:firstLine="55"/>
              <w:jc w:val="both"/>
              <w:rPr>
                <w:color w:val="000000"/>
              </w:rPr>
            </w:pPr>
            <w:r w:rsidRPr="00A657F7">
              <w:rPr>
                <w:color w:val="000000"/>
              </w:rPr>
              <w:t xml:space="preserve">5.Отсутствие в составе </w:t>
            </w:r>
            <w:r w:rsidR="00A657F7" w:rsidRPr="00A657F7">
              <w:rPr>
                <w:color w:val="000000"/>
              </w:rPr>
              <w:t xml:space="preserve">единой </w:t>
            </w:r>
            <w:r w:rsidRPr="00A657F7">
              <w:rPr>
                <w:color w:val="000000"/>
              </w:rPr>
              <w:t xml:space="preserve">комиссии </w:t>
            </w:r>
            <w:r w:rsidR="00A657F7" w:rsidRPr="00A657F7">
              <w:rPr>
                <w:color w:val="000000"/>
              </w:rPr>
              <w:t>Министерства лиц</w:t>
            </w:r>
            <w:r w:rsidRPr="00A657F7">
              <w:rPr>
                <w:color w:val="000000"/>
              </w:rPr>
              <w:t>, прошедших профессиональную переподготовку или повышение квалификации в сфере размещения заказов.</w:t>
            </w:r>
          </w:p>
          <w:p w:rsidR="0029287B" w:rsidRPr="00A657F7" w:rsidRDefault="0029287B" w:rsidP="00A657F7">
            <w:pPr>
              <w:tabs>
                <w:tab w:val="left" w:pos="338"/>
              </w:tabs>
              <w:spacing w:after="240"/>
              <w:ind w:firstLine="55"/>
              <w:jc w:val="both"/>
              <w:rPr>
                <w:color w:val="000000"/>
              </w:rPr>
            </w:pPr>
            <w:r w:rsidRPr="00A657F7">
              <w:rPr>
                <w:color w:val="000000"/>
              </w:rPr>
              <w:t>6.Некомпетентность контрактного управляющего.</w:t>
            </w:r>
          </w:p>
          <w:p w:rsidR="001B7B78" w:rsidRPr="00A657F7" w:rsidRDefault="001B7B78" w:rsidP="00A657F7">
            <w:pPr>
              <w:tabs>
                <w:tab w:val="left" w:pos="338"/>
              </w:tabs>
              <w:spacing w:after="240"/>
              <w:ind w:firstLine="55"/>
              <w:jc w:val="both"/>
              <w:rPr>
                <w:color w:val="000000"/>
              </w:rPr>
            </w:pPr>
          </w:p>
        </w:tc>
        <w:tc>
          <w:tcPr>
            <w:tcW w:w="2954" w:type="dxa"/>
          </w:tcPr>
          <w:p w:rsidR="0029287B" w:rsidRPr="00A657F7" w:rsidRDefault="0029287B" w:rsidP="00A657F7">
            <w:pPr>
              <w:pStyle w:val="a4"/>
              <w:autoSpaceDE w:val="0"/>
              <w:autoSpaceDN w:val="0"/>
              <w:adjustRightInd w:val="0"/>
              <w:ind w:left="0"/>
              <w:jc w:val="both"/>
            </w:pPr>
            <w:r w:rsidRPr="00A657F7">
              <w:lastRenderedPageBreak/>
              <w:t>1.Соблюдение требований законодательства в сфере закупок товаров, работ и услуг.</w:t>
            </w:r>
          </w:p>
          <w:p w:rsidR="0029287B" w:rsidRPr="00A657F7" w:rsidRDefault="0029287B" w:rsidP="00A657F7">
            <w:pPr>
              <w:autoSpaceDE w:val="0"/>
              <w:autoSpaceDN w:val="0"/>
              <w:adjustRightInd w:val="0"/>
              <w:jc w:val="both"/>
            </w:pPr>
          </w:p>
          <w:p w:rsidR="0029287B" w:rsidRPr="00A657F7" w:rsidRDefault="0029287B" w:rsidP="00A657F7">
            <w:pPr>
              <w:autoSpaceDE w:val="0"/>
              <w:autoSpaceDN w:val="0"/>
              <w:adjustRightInd w:val="0"/>
              <w:jc w:val="both"/>
            </w:pPr>
            <w:r w:rsidRPr="00A657F7">
              <w:t>2. Мониторинг законодательства в сфере закупок товаров, работ и услуг.</w:t>
            </w:r>
          </w:p>
          <w:p w:rsidR="0029287B" w:rsidRPr="00A657F7" w:rsidRDefault="0029287B" w:rsidP="00A657F7">
            <w:pPr>
              <w:autoSpaceDE w:val="0"/>
              <w:autoSpaceDN w:val="0"/>
              <w:adjustRightInd w:val="0"/>
              <w:jc w:val="both"/>
            </w:pPr>
          </w:p>
          <w:p w:rsidR="0029287B" w:rsidRPr="00A657F7" w:rsidRDefault="0029287B" w:rsidP="00A657F7">
            <w:pPr>
              <w:autoSpaceDE w:val="0"/>
              <w:autoSpaceDN w:val="0"/>
              <w:adjustRightInd w:val="0"/>
              <w:jc w:val="both"/>
            </w:pPr>
            <w:r w:rsidRPr="00A657F7">
              <w:t>4. Усиление контроля за подготовкой документаций о закупке товаров, работ и услуг при согласовании.</w:t>
            </w:r>
          </w:p>
          <w:p w:rsidR="0029287B" w:rsidRPr="00A657F7" w:rsidRDefault="0029287B" w:rsidP="00A657F7">
            <w:pPr>
              <w:autoSpaceDE w:val="0"/>
              <w:autoSpaceDN w:val="0"/>
              <w:adjustRightInd w:val="0"/>
              <w:jc w:val="both"/>
            </w:pPr>
          </w:p>
          <w:p w:rsidR="0029287B" w:rsidRPr="00A657F7" w:rsidRDefault="0029287B" w:rsidP="00A657F7">
            <w:pPr>
              <w:autoSpaceDE w:val="0"/>
              <w:autoSpaceDN w:val="0"/>
              <w:adjustRightInd w:val="0"/>
              <w:jc w:val="both"/>
            </w:pPr>
            <w:r w:rsidRPr="00A657F7">
              <w:t xml:space="preserve">5.Дополнительное профессиональное образование </w:t>
            </w:r>
            <w:r w:rsidR="00A657F7" w:rsidRPr="00A657F7">
              <w:t>контрактного управляющего (членов единой комиссии)</w:t>
            </w:r>
            <w:r w:rsidRPr="00A657F7">
              <w:t>, участие в семинарах или иных формах деятельности в сфере за</w:t>
            </w:r>
            <w:r w:rsidR="00A657F7" w:rsidRPr="00A657F7">
              <w:t>купок товаров, работ и услуг</w:t>
            </w:r>
            <w:r w:rsidRPr="00A657F7">
              <w:t>.</w:t>
            </w:r>
          </w:p>
          <w:p w:rsidR="001B7B78" w:rsidRPr="00A657F7" w:rsidRDefault="001B7B78" w:rsidP="00A657F7">
            <w:pPr>
              <w:spacing w:after="24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981" w:type="dxa"/>
          </w:tcPr>
          <w:p w:rsidR="001B7B78" w:rsidRPr="00A657F7" w:rsidRDefault="00A657F7" w:rsidP="00A657F7">
            <w:pPr>
              <w:spacing w:after="240"/>
              <w:jc w:val="both"/>
            </w:pPr>
            <w:r w:rsidRPr="00A657F7">
              <w:t>Не выявлено</w:t>
            </w:r>
          </w:p>
        </w:tc>
        <w:tc>
          <w:tcPr>
            <w:tcW w:w="2060" w:type="dxa"/>
          </w:tcPr>
          <w:p w:rsidR="001B7B78" w:rsidRPr="00A657F7" w:rsidRDefault="00A657F7" w:rsidP="00A657F7">
            <w:pPr>
              <w:spacing w:after="240"/>
              <w:jc w:val="both"/>
              <w:rPr>
                <w:color w:val="000000"/>
              </w:rPr>
            </w:pPr>
            <w:r w:rsidRPr="00A657F7">
              <w:rPr>
                <w:color w:val="000000"/>
              </w:rPr>
              <w:t>маловероятно</w:t>
            </w:r>
          </w:p>
        </w:tc>
        <w:tc>
          <w:tcPr>
            <w:tcW w:w="1764" w:type="dxa"/>
          </w:tcPr>
          <w:p w:rsidR="001B7B78" w:rsidRPr="00A657F7" w:rsidRDefault="00ED443F" w:rsidP="00A657F7">
            <w:pPr>
              <w:spacing w:after="240"/>
              <w:ind w:hanging="125"/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отсутствует</w:t>
            </w:r>
          </w:p>
        </w:tc>
      </w:tr>
      <w:tr w:rsidR="00E9168A" w:rsidRPr="00A657F7" w:rsidTr="00265E3D">
        <w:tc>
          <w:tcPr>
            <w:tcW w:w="651" w:type="dxa"/>
          </w:tcPr>
          <w:p w:rsidR="007D24CC" w:rsidRPr="00A657F7" w:rsidRDefault="007D24CC" w:rsidP="00A657F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2.</w:t>
            </w:r>
          </w:p>
        </w:tc>
        <w:tc>
          <w:tcPr>
            <w:tcW w:w="2262" w:type="dxa"/>
          </w:tcPr>
          <w:p w:rsidR="007D24CC" w:rsidRPr="00A657F7" w:rsidRDefault="007D24CC" w:rsidP="00EF1BA0">
            <w:pPr>
              <w:autoSpaceDE w:val="0"/>
              <w:autoSpaceDN w:val="0"/>
              <w:adjustRightInd w:val="0"/>
              <w:jc w:val="both"/>
            </w:pPr>
            <w:r>
              <w:t xml:space="preserve">Разработка и принятие нормативных правовых актов в сфере </w:t>
            </w:r>
            <w:r w:rsidR="00EF1BA0">
              <w:t>жилищно-коммунального хозяйства и энергетики</w:t>
            </w:r>
            <w:r w:rsidR="00E9168A">
              <w:t>, содержащих признаки нарушения антимонопольного законодательства</w:t>
            </w:r>
          </w:p>
        </w:tc>
        <w:tc>
          <w:tcPr>
            <w:tcW w:w="3560" w:type="dxa"/>
          </w:tcPr>
          <w:p w:rsidR="007D24CC" w:rsidRDefault="007D24CC" w:rsidP="00844E57">
            <w:pPr>
              <w:autoSpaceDE w:val="0"/>
              <w:autoSpaceDN w:val="0"/>
              <w:adjustRightInd w:val="0"/>
              <w:jc w:val="both"/>
            </w:pPr>
            <w:r>
              <w:t>1.Разработка нормативных правовых актов, содержащих положения, влекущие нарушения антимонопольного  законодательства</w:t>
            </w:r>
          </w:p>
          <w:p w:rsidR="007D24CC" w:rsidRDefault="007D24CC" w:rsidP="00844E57">
            <w:pPr>
              <w:autoSpaceDE w:val="0"/>
              <w:autoSpaceDN w:val="0"/>
              <w:adjustRightInd w:val="0"/>
              <w:jc w:val="both"/>
            </w:pPr>
          </w:p>
          <w:p w:rsidR="007D24CC" w:rsidRDefault="007D24CC" w:rsidP="00844E57">
            <w:pPr>
              <w:autoSpaceDE w:val="0"/>
              <w:autoSpaceDN w:val="0"/>
              <w:adjustRightInd w:val="0"/>
              <w:jc w:val="both"/>
            </w:pPr>
            <w:r>
              <w:t>2.Недостаточный уровень проведения антикоррупционной экспертизы и оценки регулирующего воздействия проектов нормативных правовых актов</w:t>
            </w:r>
          </w:p>
          <w:p w:rsidR="007D24CC" w:rsidRDefault="007D24CC" w:rsidP="00844E57">
            <w:pPr>
              <w:autoSpaceDE w:val="0"/>
              <w:autoSpaceDN w:val="0"/>
              <w:adjustRightInd w:val="0"/>
              <w:jc w:val="both"/>
            </w:pPr>
          </w:p>
          <w:p w:rsidR="007D24CC" w:rsidRPr="00A657F7" w:rsidRDefault="007D24CC" w:rsidP="00844E57">
            <w:pPr>
              <w:autoSpaceDE w:val="0"/>
              <w:autoSpaceDN w:val="0"/>
              <w:adjustRightInd w:val="0"/>
              <w:jc w:val="both"/>
            </w:pPr>
            <w:r>
              <w:t>3.Недостаточная квалификация сотрудника, ответственного за разработку нормативного правового акта</w:t>
            </w:r>
          </w:p>
        </w:tc>
        <w:tc>
          <w:tcPr>
            <w:tcW w:w="2954" w:type="dxa"/>
          </w:tcPr>
          <w:p w:rsidR="007D24CC" w:rsidRDefault="007D24CC" w:rsidP="00A657F7">
            <w:pPr>
              <w:autoSpaceDE w:val="0"/>
              <w:autoSpaceDN w:val="0"/>
              <w:adjustRightInd w:val="0"/>
              <w:jc w:val="both"/>
            </w:pPr>
            <w:r>
              <w:t>1.Правильность определения предмета правового регулирования</w:t>
            </w:r>
          </w:p>
          <w:p w:rsidR="007D24CC" w:rsidRDefault="007D24CC" w:rsidP="00A657F7">
            <w:pPr>
              <w:autoSpaceDE w:val="0"/>
              <w:autoSpaceDN w:val="0"/>
              <w:adjustRightInd w:val="0"/>
              <w:jc w:val="both"/>
            </w:pPr>
          </w:p>
          <w:p w:rsidR="007D24CC" w:rsidRDefault="007D24CC" w:rsidP="00844E57">
            <w:pPr>
              <w:autoSpaceDE w:val="0"/>
              <w:autoSpaceDN w:val="0"/>
              <w:adjustRightInd w:val="0"/>
              <w:jc w:val="both"/>
            </w:pPr>
            <w:r>
              <w:t>2.Соблюдение порядка подготовки и принятия нормативных правовых актов в установленной сфере деятельности</w:t>
            </w:r>
          </w:p>
          <w:p w:rsidR="007D24CC" w:rsidRDefault="007D24CC" w:rsidP="00844E57">
            <w:pPr>
              <w:autoSpaceDE w:val="0"/>
              <w:autoSpaceDN w:val="0"/>
              <w:adjustRightInd w:val="0"/>
              <w:jc w:val="both"/>
            </w:pPr>
          </w:p>
          <w:p w:rsidR="007D24CC" w:rsidRDefault="007D24CC" w:rsidP="00844E57">
            <w:pPr>
              <w:autoSpaceDE w:val="0"/>
              <w:autoSpaceDN w:val="0"/>
              <w:adjustRightInd w:val="0"/>
              <w:jc w:val="both"/>
            </w:pPr>
            <w:r>
              <w:t>3.Анализ правоприменительной практики в сфере рыболовства</w:t>
            </w:r>
          </w:p>
          <w:p w:rsidR="007D24CC" w:rsidRDefault="007D24CC" w:rsidP="00844E57">
            <w:pPr>
              <w:autoSpaceDE w:val="0"/>
              <w:autoSpaceDN w:val="0"/>
              <w:adjustRightInd w:val="0"/>
              <w:jc w:val="both"/>
            </w:pPr>
          </w:p>
          <w:p w:rsidR="007D24CC" w:rsidRPr="00A657F7" w:rsidRDefault="007D24CC" w:rsidP="00844E57">
            <w:pPr>
              <w:autoSpaceDE w:val="0"/>
              <w:autoSpaceDN w:val="0"/>
              <w:adjustRightInd w:val="0"/>
              <w:jc w:val="both"/>
            </w:pPr>
            <w:r>
              <w:t>4. Повышение уровня профессиональной подготовки ответственных сотрудников</w:t>
            </w:r>
          </w:p>
        </w:tc>
        <w:tc>
          <w:tcPr>
            <w:tcW w:w="1981" w:type="dxa"/>
          </w:tcPr>
          <w:p w:rsidR="007D24CC" w:rsidRPr="00A657F7" w:rsidRDefault="007D24CC" w:rsidP="00E9168A">
            <w:pPr>
              <w:spacing w:after="240"/>
              <w:jc w:val="both"/>
            </w:pPr>
            <w:r w:rsidRPr="00A657F7">
              <w:t>Не выявлено</w:t>
            </w:r>
          </w:p>
        </w:tc>
        <w:tc>
          <w:tcPr>
            <w:tcW w:w="2060" w:type="dxa"/>
          </w:tcPr>
          <w:p w:rsidR="007D24CC" w:rsidRPr="00A657F7" w:rsidRDefault="007D24CC" w:rsidP="00E9168A">
            <w:pPr>
              <w:spacing w:after="240"/>
              <w:jc w:val="both"/>
              <w:rPr>
                <w:color w:val="000000"/>
              </w:rPr>
            </w:pPr>
            <w:r w:rsidRPr="00A657F7">
              <w:rPr>
                <w:color w:val="000000"/>
              </w:rPr>
              <w:t>маловероятно</w:t>
            </w:r>
          </w:p>
        </w:tc>
        <w:tc>
          <w:tcPr>
            <w:tcW w:w="1764" w:type="dxa"/>
          </w:tcPr>
          <w:p w:rsidR="007D24CC" w:rsidRPr="00A657F7" w:rsidRDefault="00ED443F" w:rsidP="00ED443F">
            <w:pPr>
              <w:spacing w:after="240"/>
              <w:ind w:hanging="125"/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отсутствует</w:t>
            </w:r>
          </w:p>
        </w:tc>
      </w:tr>
      <w:tr w:rsidR="00E9168A" w:rsidRPr="00A657F7" w:rsidTr="00265E3D">
        <w:tc>
          <w:tcPr>
            <w:tcW w:w="651" w:type="dxa"/>
          </w:tcPr>
          <w:p w:rsidR="00E9168A" w:rsidRPr="00A657F7" w:rsidRDefault="00C37E62" w:rsidP="00A657F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3.</w:t>
            </w:r>
          </w:p>
        </w:tc>
        <w:tc>
          <w:tcPr>
            <w:tcW w:w="2262" w:type="dxa"/>
          </w:tcPr>
          <w:p w:rsidR="00E9168A" w:rsidRPr="00A657F7" w:rsidRDefault="00E9168A" w:rsidP="00E9168A">
            <w:pPr>
              <w:autoSpaceDE w:val="0"/>
              <w:autoSpaceDN w:val="0"/>
              <w:adjustRightInd w:val="0"/>
              <w:jc w:val="both"/>
            </w:pPr>
            <w:r>
              <w:t>Нарушение порядка предоставления государственных услуг, предоставляемых Министерством</w:t>
            </w:r>
          </w:p>
        </w:tc>
        <w:tc>
          <w:tcPr>
            <w:tcW w:w="3560" w:type="dxa"/>
          </w:tcPr>
          <w:p w:rsidR="00E9168A" w:rsidRDefault="00E9168A" w:rsidP="00A657F7">
            <w:pPr>
              <w:autoSpaceDE w:val="0"/>
              <w:autoSpaceDN w:val="0"/>
              <w:adjustRightInd w:val="0"/>
              <w:jc w:val="both"/>
            </w:pPr>
            <w:r>
              <w:t>1.Нарушение административных процедур предоставления государственных услуг Министерством</w:t>
            </w:r>
          </w:p>
          <w:p w:rsidR="00E9168A" w:rsidRDefault="00E9168A" w:rsidP="00A657F7">
            <w:pPr>
              <w:autoSpaceDE w:val="0"/>
              <w:autoSpaceDN w:val="0"/>
              <w:adjustRightInd w:val="0"/>
              <w:jc w:val="both"/>
            </w:pPr>
          </w:p>
          <w:p w:rsidR="00E9168A" w:rsidRDefault="00E9168A" w:rsidP="00A657F7">
            <w:pPr>
              <w:autoSpaceDE w:val="0"/>
              <w:autoSpaceDN w:val="0"/>
              <w:adjustRightInd w:val="0"/>
              <w:jc w:val="both"/>
            </w:pPr>
            <w:r>
              <w:t>2.Несовершенство законодательства, регулирующего порядок предоставления государственных услуг</w:t>
            </w:r>
          </w:p>
          <w:p w:rsidR="00E9168A" w:rsidRPr="00A657F7" w:rsidRDefault="00E9168A" w:rsidP="00A657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54" w:type="dxa"/>
          </w:tcPr>
          <w:p w:rsidR="00E9168A" w:rsidRDefault="00E9168A" w:rsidP="00A657F7">
            <w:pPr>
              <w:autoSpaceDE w:val="0"/>
              <w:autoSpaceDN w:val="0"/>
              <w:adjustRightInd w:val="0"/>
              <w:jc w:val="both"/>
            </w:pPr>
            <w:r>
              <w:t>1.Анализ правоприменительной практики</w:t>
            </w:r>
          </w:p>
          <w:p w:rsidR="00E9168A" w:rsidRDefault="00E9168A" w:rsidP="00A657F7">
            <w:pPr>
              <w:autoSpaceDE w:val="0"/>
              <w:autoSpaceDN w:val="0"/>
              <w:adjustRightInd w:val="0"/>
              <w:jc w:val="both"/>
            </w:pPr>
          </w:p>
          <w:p w:rsidR="00E9168A" w:rsidRDefault="00E9168A" w:rsidP="00A657F7">
            <w:pPr>
              <w:autoSpaceDE w:val="0"/>
              <w:autoSpaceDN w:val="0"/>
              <w:adjustRightInd w:val="0"/>
              <w:jc w:val="both"/>
            </w:pPr>
            <w:r>
              <w:t>2.Анализ жалоб, поступающих в Министерство, по порядку предоставления государственных услуг</w:t>
            </w:r>
          </w:p>
          <w:p w:rsidR="00EF1BA0" w:rsidRDefault="00EF1BA0" w:rsidP="00A657F7">
            <w:pPr>
              <w:autoSpaceDE w:val="0"/>
              <w:autoSpaceDN w:val="0"/>
              <w:adjustRightInd w:val="0"/>
              <w:jc w:val="both"/>
            </w:pPr>
          </w:p>
          <w:p w:rsidR="00E9168A" w:rsidRPr="00A657F7" w:rsidRDefault="00E9168A" w:rsidP="00A657F7">
            <w:pPr>
              <w:autoSpaceDE w:val="0"/>
              <w:autoSpaceDN w:val="0"/>
              <w:adjustRightInd w:val="0"/>
              <w:jc w:val="both"/>
            </w:pPr>
            <w:r>
              <w:t>3.Соблюдение административных процедур, установленных административными регламентами</w:t>
            </w:r>
          </w:p>
        </w:tc>
        <w:tc>
          <w:tcPr>
            <w:tcW w:w="1981" w:type="dxa"/>
          </w:tcPr>
          <w:p w:rsidR="00E9168A" w:rsidRPr="00A657F7" w:rsidRDefault="00E9168A" w:rsidP="00E9168A">
            <w:pPr>
              <w:spacing w:after="240"/>
              <w:jc w:val="both"/>
            </w:pPr>
            <w:r w:rsidRPr="00A657F7">
              <w:t>Не выявлено</w:t>
            </w:r>
          </w:p>
        </w:tc>
        <w:tc>
          <w:tcPr>
            <w:tcW w:w="2060" w:type="dxa"/>
          </w:tcPr>
          <w:p w:rsidR="00E9168A" w:rsidRPr="00A657F7" w:rsidRDefault="00E9168A" w:rsidP="00E9168A">
            <w:pPr>
              <w:spacing w:after="240"/>
              <w:jc w:val="both"/>
              <w:rPr>
                <w:color w:val="000000"/>
              </w:rPr>
            </w:pPr>
            <w:r w:rsidRPr="00A657F7">
              <w:rPr>
                <w:color w:val="000000"/>
              </w:rPr>
              <w:t>маловероятно</w:t>
            </w:r>
          </w:p>
        </w:tc>
        <w:tc>
          <w:tcPr>
            <w:tcW w:w="1764" w:type="dxa"/>
          </w:tcPr>
          <w:p w:rsidR="00E9168A" w:rsidRPr="00A657F7" w:rsidRDefault="00ED443F" w:rsidP="00E9168A">
            <w:pPr>
              <w:spacing w:after="240"/>
              <w:ind w:hanging="125"/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отсутствует</w:t>
            </w:r>
          </w:p>
        </w:tc>
      </w:tr>
      <w:tr w:rsidR="00B5599E" w:rsidRPr="00A657F7" w:rsidTr="00265E3D">
        <w:tc>
          <w:tcPr>
            <w:tcW w:w="651" w:type="dxa"/>
          </w:tcPr>
          <w:p w:rsidR="00B5599E" w:rsidRPr="00A657F7" w:rsidRDefault="00C37E62" w:rsidP="00A657F7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2262" w:type="dxa"/>
          </w:tcPr>
          <w:p w:rsidR="00B5599E" w:rsidRPr="00A657F7" w:rsidRDefault="00B5599E" w:rsidP="00EF1BA0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</w:t>
            </w:r>
            <w:r w:rsidR="00EF1BA0">
              <w:t xml:space="preserve">предварительного отбора подрядных </w:t>
            </w:r>
            <w:r w:rsidR="00EF1BA0" w:rsidRPr="00EF1BA0">
              <w:t>организаций для оказания услуг и (или) выполнения работ по капитальному ремонту общего имущества в многоквартирном доме</w:t>
            </w:r>
            <w:r>
              <w:t xml:space="preserve"> </w:t>
            </w:r>
          </w:p>
        </w:tc>
        <w:tc>
          <w:tcPr>
            <w:tcW w:w="3560" w:type="dxa"/>
          </w:tcPr>
          <w:p w:rsidR="00B5599E" w:rsidRDefault="00B5599E" w:rsidP="00B559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 xml:space="preserve">1.Нарушение порядка проведения конкурсных процедур, установленных </w:t>
            </w:r>
            <w:r>
              <w:rPr>
                <w:sz w:val="22"/>
                <w:szCs w:val="22"/>
              </w:rPr>
              <w:t>постановление</w:t>
            </w:r>
            <w:r w:rsidR="00EF1BA0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 Правительства РФ от </w:t>
            </w:r>
            <w:r w:rsidR="00EF1BA0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EF1BA0">
              <w:rPr>
                <w:sz w:val="22"/>
                <w:szCs w:val="22"/>
              </w:rPr>
              <w:t>07.2016 №</w:t>
            </w:r>
            <w:r>
              <w:rPr>
                <w:sz w:val="22"/>
                <w:szCs w:val="22"/>
              </w:rPr>
              <w:t xml:space="preserve"> </w:t>
            </w:r>
            <w:r w:rsidR="00EF1BA0">
              <w:rPr>
                <w:sz w:val="22"/>
                <w:szCs w:val="22"/>
              </w:rPr>
              <w:t>615</w:t>
            </w:r>
            <w:r>
              <w:rPr>
                <w:sz w:val="22"/>
                <w:szCs w:val="22"/>
              </w:rPr>
              <w:t>.</w:t>
            </w:r>
          </w:p>
          <w:p w:rsidR="00B5599E" w:rsidRDefault="00B5599E" w:rsidP="00B559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599E" w:rsidRDefault="00B5599E" w:rsidP="00B559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2.Несовершенство законодательства (постановления Правительства РФ от </w:t>
            </w:r>
            <w:r w:rsidR="00EF1BA0" w:rsidRPr="00EF1BA0">
              <w:rPr>
                <w:sz w:val="22"/>
                <w:szCs w:val="22"/>
              </w:rPr>
              <w:t>01.07.2016 № 615</w:t>
            </w:r>
            <w:r>
              <w:rPr>
                <w:sz w:val="22"/>
                <w:szCs w:val="22"/>
              </w:rPr>
              <w:t xml:space="preserve">), в части </w:t>
            </w:r>
            <w:r w:rsidR="00EF1BA0">
              <w:rPr>
                <w:sz w:val="22"/>
                <w:szCs w:val="22"/>
              </w:rPr>
              <w:t>точности и однозначности формулирования отдельных положений</w:t>
            </w:r>
            <w:r>
              <w:rPr>
                <w:sz w:val="22"/>
                <w:szCs w:val="22"/>
              </w:rPr>
              <w:t>.</w:t>
            </w:r>
          </w:p>
          <w:p w:rsidR="00B5599E" w:rsidRDefault="00B5599E" w:rsidP="00B559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599E" w:rsidRDefault="00B5599E" w:rsidP="00B559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3.Некомпетентность ответственных сотрудников</w:t>
            </w:r>
          </w:p>
          <w:p w:rsidR="00B5599E" w:rsidRPr="00A657F7" w:rsidRDefault="00B5599E" w:rsidP="00A657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54" w:type="dxa"/>
          </w:tcPr>
          <w:p w:rsidR="00B5599E" w:rsidRDefault="00B5599E" w:rsidP="00A657F7">
            <w:pPr>
              <w:autoSpaceDE w:val="0"/>
              <w:autoSpaceDN w:val="0"/>
              <w:adjustRightInd w:val="0"/>
              <w:jc w:val="both"/>
            </w:pPr>
            <w:r>
              <w:t xml:space="preserve">1.Соблюдение порядка и сроков проведения </w:t>
            </w:r>
            <w:r w:rsidR="00C37E62">
              <w:t>отборов</w:t>
            </w:r>
            <w:r>
              <w:t>, установленных федеральным законодательством.</w:t>
            </w:r>
          </w:p>
          <w:p w:rsidR="00B5599E" w:rsidRDefault="00B5599E" w:rsidP="00A657F7">
            <w:pPr>
              <w:autoSpaceDE w:val="0"/>
              <w:autoSpaceDN w:val="0"/>
              <w:adjustRightInd w:val="0"/>
              <w:jc w:val="both"/>
            </w:pPr>
          </w:p>
          <w:p w:rsidR="00B5599E" w:rsidRPr="00C37E62" w:rsidRDefault="00C37E62" w:rsidP="00C37E6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>
              <w:t xml:space="preserve">Направление в Министерство строительства Российской Федерации предложений по внесению изменений </w:t>
            </w:r>
            <w:r w:rsidR="00B5599E">
              <w:t xml:space="preserve">в </w:t>
            </w:r>
            <w:r w:rsidR="00B5599E" w:rsidRPr="00C37E62">
              <w:rPr>
                <w:sz w:val="22"/>
                <w:szCs w:val="22"/>
              </w:rPr>
              <w:t xml:space="preserve">Постановление Правительства РФ от </w:t>
            </w:r>
            <w:r w:rsidRPr="00C37E62">
              <w:rPr>
                <w:sz w:val="22"/>
                <w:szCs w:val="22"/>
              </w:rPr>
              <w:t>01.07.2016 № 615</w:t>
            </w:r>
          </w:p>
          <w:p w:rsidR="00C37E62" w:rsidRDefault="00C37E62" w:rsidP="00B5599E">
            <w:pPr>
              <w:autoSpaceDE w:val="0"/>
              <w:autoSpaceDN w:val="0"/>
              <w:adjustRightInd w:val="0"/>
              <w:jc w:val="both"/>
            </w:pPr>
          </w:p>
          <w:p w:rsidR="00B5599E" w:rsidRPr="00A657F7" w:rsidRDefault="00B5599E" w:rsidP="00C37E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1" w:type="dxa"/>
          </w:tcPr>
          <w:p w:rsidR="00B5599E" w:rsidRPr="00A657F7" w:rsidRDefault="00B5599E" w:rsidP="00BE785C">
            <w:pPr>
              <w:spacing w:after="240"/>
              <w:jc w:val="both"/>
            </w:pPr>
            <w:r w:rsidRPr="00A657F7">
              <w:t>Не выявлено</w:t>
            </w:r>
          </w:p>
        </w:tc>
        <w:tc>
          <w:tcPr>
            <w:tcW w:w="2060" w:type="dxa"/>
          </w:tcPr>
          <w:p w:rsidR="00B5599E" w:rsidRPr="00A657F7" w:rsidRDefault="00B5599E" w:rsidP="00BE785C">
            <w:pPr>
              <w:spacing w:after="240"/>
              <w:jc w:val="both"/>
              <w:rPr>
                <w:color w:val="000000"/>
              </w:rPr>
            </w:pPr>
            <w:r w:rsidRPr="00A657F7">
              <w:rPr>
                <w:color w:val="000000"/>
              </w:rPr>
              <w:t>маловероятно</w:t>
            </w:r>
          </w:p>
        </w:tc>
        <w:tc>
          <w:tcPr>
            <w:tcW w:w="1764" w:type="dxa"/>
          </w:tcPr>
          <w:p w:rsidR="00B5599E" w:rsidRPr="00A657F7" w:rsidRDefault="00ED443F" w:rsidP="00BE785C">
            <w:pPr>
              <w:spacing w:after="240"/>
              <w:ind w:hanging="125"/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отсутствует</w:t>
            </w:r>
          </w:p>
        </w:tc>
      </w:tr>
      <w:tr w:rsidR="00C37E62" w:rsidRPr="00A657F7" w:rsidTr="00265E3D">
        <w:tc>
          <w:tcPr>
            <w:tcW w:w="651" w:type="dxa"/>
          </w:tcPr>
          <w:p w:rsidR="00C37E62" w:rsidRPr="00A657F7" w:rsidRDefault="00C37E62" w:rsidP="00C37E62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2262" w:type="dxa"/>
          </w:tcPr>
          <w:p w:rsidR="00C37E62" w:rsidRPr="00A657F7" w:rsidRDefault="00C37E62" w:rsidP="00C37E62">
            <w:pPr>
              <w:autoSpaceDE w:val="0"/>
              <w:autoSpaceDN w:val="0"/>
              <w:adjustRightInd w:val="0"/>
              <w:jc w:val="both"/>
            </w:pPr>
            <w:r w:rsidRPr="00A657F7">
              <w:t>Принятие решени</w:t>
            </w:r>
            <w:r>
              <w:t>й</w:t>
            </w:r>
            <w:r w:rsidRPr="00A657F7">
              <w:t xml:space="preserve"> комиссии по </w:t>
            </w:r>
            <w:r>
              <w:t xml:space="preserve">проведению </w:t>
            </w:r>
            <w:r>
              <w:t xml:space="preserve">предварительного отбора </w:t>
            </w:r>
            <w:r>
              <w:lastRenderedPageBreak/>
              <w:t xml:space="preserve">подрядных </w:t>
            </w:r>
            <w:r w:rsidRPr="00EF1BA0">
              <w:t>организаций для оказания услуг и (или) выполнения работ по капитальному ремонту общего имущества в многоквартирном доме</w:t>
            </w:r>
            <w:r w:rsidRPr="00A657F7">
              <w:t>, влекущих нарушения антимонопольного законодательства, предусмотренных ч. 1 ст. 15 Федерального закона от 26.01.2006 № 135-ФЗ «О защите конкуренции»</w:t>
            </w:r>
          </w:p>
        </w:tc>
        <w:tc>
          <w:tcPr>
            <w:tcW w:w="3560" w:type="dxa"/>
          </w:tcPr>
          <w:p w:rsidR="00C37E62" w:rsidRDefault="00C37E62" w:rsidP="00C37E62">
            <w:pPr>
              <w:pStyle w:val="a4"/>
              <w:autoSpaceDE w:val="0"/>
              <w:autoSpaceDN w:val="0"/>
              <w:adjustRightInd w:val="0"/>
              <w:ind w:left="28"/>
              <w:jc w:val="both"/>
              <w:rPr>
                <w:sz w:val="22"/>
                <w:szCs w:val="22"/>
              </w:rPr>
            </w:pPr>
            <w:r>
              <w:lastRenderedPageBreak/>
              <w:t xml:space="preserve">1.Несоблюдение порядка деятельности комиссии, утвержденных </w:t>
            </w:r>
            <w:r>
              <w:rPr>
                <w:sz w:val="22"/>
                <w:szCs w:val="22"/>
              </w:rPr>
              <w:t>постановлением Правительства РФ от 01.07.2016 № 615</w:t>
            </w:r>
            <w:r>
              <w:rPr>
                <w:sz w:val="22"/>
                <w:szCs w:val="22"/>
              </w:rPr>
              <w:t xml:space="preserve"> и приказом Минстроя России от 07.09.2016 №</w:t>
            </w:r>
            <w:r w:rsidRPr="00C37E62">
              <w:rPr>
                <w:sz w:val="22"/>
                <w:szCs w:val="22"/>
              </w:rPr>
              <w:t xml:space="preserve"> 624/</w:t>
            </w:r>
            <w:proofErr w:type="spellStart"/>
            <w:r w:rsidRPr="00C37E62">
              <w:rPr>
                <w:sz w:val="22"/>
                <w:szCs w:val="22"/>
              </w:rPr>
              <w:t>пр</w:t>
            </w:r>
            <w:proofErr w:type="spellEnd"/>
            <w:r w:rsidRPr="00C37E62">
              <w:rPr>
                <w:sz w:val="22"/>
                <w:szCs w:val="22"/>
              </w:rPr>
              <w:t xml:space="preserve"> </w:t>
            </w:r>
          </w:p>
          <w:p w:rsidR="00C37E62" w:rsidRDefault="00C37E62" w:rsidP="00C37E6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2.Влияние коллегиального голосования членов </w:t>
            </w:r>
            <w:proofErr w:type="gramStart"/>
            <w:r>
              <w:t>комиссии  на</w:t>
            </w:r>
            <w:proofErr w:type="gramEnd"/>
            <w:r>
              <w:t xml:space="preserve"> принятие решения. </w:t>
            </w:r>
          </w:p>
          <w:p w:rsidR="00C37E62" w:rsidRDefault="00C37E62" w:rsidP="00C37E62">
            <w:pPr>
              <w:autoSpaceDE w:val="0"/>
              <w:autoSpaceDN w:val="0"/>
              <w:adjustRightInd w:val="0"/>
              <w:jc w:val="both"/>
            </w:pPr>
          </w:p>
          <w:p w:rsidR="00C37E62" w:rsidRDefault="00C37E62" w:rsidP="00C37E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.Несовершенство законодательства (постановления Правительства РФ от </w:t>
            </w:r>
            <w:r w:rsidRPr="00EF1BA0">
              <w:rPr>
                <w:sz w:val="22"/>
                <w:szCs w:val="22"/>
              </w:rPr>
              <w:t>01.07.2016 № 615</w:t>
            </w:r>
            <w:r>
              <w:rPr>
                <w:sz w:val="22"/>
                <w:szCs w:val="22"/>
              </w:rPr>
              <w:t>), в части точности и однозначности формулирования отдельных положений.</w:t>
            </w:r>
          </w:p>
          <w:p w:rsidR="00C37E62" w:rsidRPr="00A657F7" w:rsidRDefault="00C37E62" w:rsidP="00C37E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54" w:type="dxa"/>
          </w:tcPr>
          <w:p w:rsidR="00C37E62" w:rsidRPr="00C37E62" w:rsidRDefault="00C37E62" w:rsidP="00C37E62">
            <w:r>
              <w:lastRenderedPageBreak/>
              <w:t xml:space="preserve">1.Соблюдение </w:t>
            </w:r>
            <w:r w:rsidRPr="00C37E62">
              <w:t xml:space="preserve">порядка деятельности комиссии, утвержденных постановлением Правительства РФ от 01.07.2016 № 615 и </w:t>
            </w:r>
            <w:r w:rsidRPr="00C37E62">
              <w:lastRenderedPageBreak/>
              <w:t xml:space="preserve">приказом </w:t>
            </w:r>
            <w:r>
              <w:t>Минстроя России от 07.09.2016 №</w:t>
            </w:r>
            <w:r w:rsidRPr="00C37E62">
              <w:t xml:space="preserve"> 624/</w:t>
            </w:r>
            <w:proofErr w:type="spellStart"/>
            <w:r w:rsidRPr="00C37E62">
              <w:t>пр</w:t>
            </w:r>
            <w:proofErr w:type="spellEnd"/>
            <w:r w:rsidRPr="00C37E62">
              <w:t xml:space="preserve"> </w:t>
            </w:r>
          </w:p>
          <w:p w:rsidR="00C37E62" w:rsidRDefault="00C37E62" w:rsidP="00C37E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37E62" w:rsidRDefault="00C37E62" w:rsidP="00C37E62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2.Анализ жалоб и обращений, поступающих в Министерство на решения </w:t>
            </w:r>
            <w:r w:rsidRPr="00A657F7">
              <w:t xml:space="preserve">комиссии </w:t>
            </w:r>
          </w:p>
          <w:p w:rsidR="00C37E62" w:rsidRDefault="00C37E62" w:rsidP="00C37E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37E62" w:rsidRPr="00C37E62" w:rsidRDefault="00C37E62" w:rsidP="00C37E6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>
              <w:t xml:space="preserve">Направление в Министерство строительства Российской Федерации </w:t>
            </w:r>
            <w:r>
              <w:t>запросов по возможной трактовке положений</w:t>
            </w:r>
            <w:r>
              <w:t xml:space="preserve"> </w:t>
            </w:r>
            <w:r>
              <w:t>п</w:t>
            </w:r>
            <w:r w:rsidRPr="00C37E62">
              <w:rPr>
                <w:sz w:val="22"/>
                <w:szCs w:val="22"/>
              </w:rPr>
              <w:t>остановлени</w:t>
            </w:r>
            <w:r>
              <w:rPr>
                <w:sz w:val="22"/>
                <w:szCs w:val="22"/>
              </w:rPr>
              <w:t>я</w:t>
            </w:r>
            <w:r w:rsidRPr="00C37E62">
              <w:rPr>
                <w:sz w:val="22"/>
                <w:szCs w:val="22"/>
              </w:rPr>
              <w:t xml:space="preserve"> Правительства РФ от 01.07.2016 № 615</w:t>
            </w:r>
          </w:p>
          <w:p w:rsidR="00C37E62" w:rsidRPr="00A657F7" w:rsidRDefault="00C37E62" w:rsidP="00C37E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1" w:type="dxa"/>
          </w:tcPr>
          <w:p w:rsidR="00C37E62" w:rsidRPr="00A657F7" w:rsidRDefault="00C37E62" w:rsidP="00C37E62">
            <w:pPr>
              <w:spacing w:after="240"/>
              <w:jc w:val="both"/>
            </w:pPr>
            <w:r w:rsidRPr="00A657F7">
              <w:lastRenderedPageBreak/>
              <w:t>Не выявлено</w:t>
            </w:r>
          </w:p>
        </w:tc>
        <w:tc>
          <w:tcPr>
            <w:tcW w:w="2060" w:type="dxa"/>
          </w:tcPr>
          <w:p w:rsidR="00C37E62" w:rsidRPr="00A657F7" w:rsidRDefault="00C37E62" w:rsidP="00C37E62">
            <w:pPr>
              <w:spacing w:after="240"/>
              <w:jc w:val="both"/>
              <w:rPr>
                <w:color w:val="000000"/>
              </w:rPr>
            </w:pPr>
            <w:r w:rsidRPr="00A657F7">
              <w:rPr>
                <w:color w:val="000000"/>
              </w:rPr>
              <w:t>маловероятно</w:t>
            </w:r>
          </w:p>
        </w:tc>
        <w:tc>
          <w:tcPr>
            <w:tcW w:w="1764" w:type="dxa"/>
          </w:tcPr>
          <w:p w:rsidR="00C37E62" w:rsidRPr="00A657F7" w:rsidRDefault="00C37E62" w:rsidP="00C37E62">
            <w:pPr>
              <w:spacing w:after="240"/>
              <w:ind w:hanging="125"/>
              <w:jc w:val="both"/>
              <w:rPr>
                <w:color w:val="000000"/>
              </w:rPr>
            </w:pPr>
            <w:r>
              <w:rPr>
                <w:color w:val="000000"/>
              </w:rPr>
              <w:t>незначительный</w:t>
            </w:r>
          </w:p>
        </w:tc>
      </w:tr>
    </w:tbl>
    <w:p w:rsidR="001B7B78" w:rsidRPr="00A657F7" w:rsidRDefault="001B7B78" w:rsidP="00A657F7">
      <w:pPr>
        <w:autoSpaceDE w:val="0"/>
        <w:autoSpaceDN w:val="0"/>
        <w:adjustRightInd w:val="0"/>
        <w:jc w:val="both"/>
      </w:pPr>
    </w:p>
    <w:p w:rsidR="005450C2" w:rsidRDefault="005450C2" w:rsidP="001B7B78">
      <w:pPr>
        <w:jc w:val="center"/>
        <w:rPr>
          <w:sz w:val="28"/>
          <w:szCs w:val="28"/>
        </w:rPr>
      </w:pPr>
    </w:p>
    <w:p w:rsidR="008F772B" w:rsidRDefault="008F772B" w:rsidP="001B7B78">
      <w:pPr>
        <w:jc w:val="center"/>
        <w:rPr>
          <w:sz w:val="28"/>
          <w:szCs w:val="28"/>
        </w:rPr>
      </w:pPr>
    </w:p>
    <w:p w:rsidR="008F772B" w:rsidRDefault="008F772B" w:rsidP="001B7B78">
      <w:pPr>
        <w:jc w:val="center"/>
        <w:rPr>
          <w:sz w:val="28"/>
          <w:szCs w:val="28"/>
        </w:rPr>
      </w:pPr>
    </w:p>
    <w:p w:rsidR="00C37E62" w:rsidRDefault="00C37E62" w:rsidP="001B7B78">
      <w:pPr>
        <w:jc w:val="center"/>
        <w:rPr>
          <w:sz w:val="28"/>
          <w:szCs w:val="28"/>
        </w:rPr>
      </w:pPr>
    </w:p>
    <w:p w:rsidR="00C37E62" w:rsidRDefault="00C37E62" w:rsidP="001B7B78">
      <w:pPr>
        <w:jc w:val="center"/>
        <w:rPr>
          <w:sz w:val="28"/>
          <w:szCs w:val="28"/>
        </w:rPr>
      </w:pPr>
    </w:p>
    <w:p w:rsidR="00C37E62" w:rsidRDefault="00C37E62" w:rsidP="001B7B78">
      <w:pPr>
        <w:jc w:val="center"/>
        <w:rPr>
          <w:sz w:val="28"/>
          <w:szCs w:val="28"/>
        </w:rPr>
      </w:pPr>
    </w:p>
    <w:p w:rsidR="00C37E62" w:rsidRDefault="00C37E62" w:rsidP="001B7B78">
      <w:pPr>
        <w:jc w:val="center"/>
        <w:rPr>
          <w:sz w:val="28"/>
          <w:szCs w:val="28"/>
        </w:rPr>
      </w:pPr>
    </w:p>
    <w:p w:rsidR="00C37E62" w:rsidRDefault="00C37E62" w:rsidP="001B7B78">
      <w:pPr>
        <w:jc w:val="center"/>
        <w:rPr>
          <w:sz w:val="28"/>
          <w:szCs w:val="28"/>
        </w:rPr>
      </w:pPr>
    </w:p>
    <w:p w:rsidR="00C37E62" w:rsidRDefault="00C37E62" w:rsidP="001B7B78">
      <w:pPr>
        <w:jc w:val="center"/>
        <w:rPr>
          <w:sz w:val="28"/>
          <w:szCs w:val="28"/>
        </w:rPr>
      </w:pPr>
    </w:p>
    <w:p w:rsidR="00C37E62" w:rsidRDefault="00C37E62" w:rsidP="001B7B78">
      <w:pPr>
        <w:jc w:val="center"/>
        <w:rPr>
          <w:sz w:val="28"/>
          <w:szCs w:val="28"/>
        </w:rPr>
      </w:pPr>
    </w:p>
    <w:p w:rsidR="00C37E62" w:rsidRDefault="00C37E62" w:rsidP="001B7B78">
      <w:pPr>
        <w:jc w:val="center"/>
        <w:rPr>
          <w:sz w:val="28"/>
          <w:szCs w:val="28"/>
        </w:rPr>
      </w:pPr>
    </w:p>
    <w:p w:rsidR="00C37E62" w:rsidRDefault="00C37E62" w:rsidP="001B7B78">
      <w:pPr>
        <w:jc w:val="center"/>
        <w:rPr>
          <w:sz w:val="28"/>
          <w:szCs w:val="28"/>
        </w:rPr>
      </w:pPr>
    </w:p>
    <w:p w:rsidR="00C37E62" w:rsidRDefault="00C37E62" w:rsidP="001B7B78">
      <w:pPr>
        <w:jc w:val="center"/>
        <w:rPr>
          <w:sz w:val="28"/>
          <w:szCs w:val="28"/>
        </w:rPr>
      </w:pPr>
    </w:p>
    <w:p w:rsidR="008F772B" w:rsidRDefault="008F772B" w:rsidP="008F77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</w:t>
      </w:r>
    </w:p>
    <w:p w:rsidR="00E0468C" w:rsidRDefault="0029029A" w:rsidP="002902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FC074B">
        <w:rPr>
          <w:b/>
          <w:bCs/>
          <w:sz w:val="28"/>
          <w:szCs w:val="28"/>
        </w:rPr>
        <w:t xml:space="preserve">ероприятий  </w:t>
      </w:r>
      <w:r>
        <w:rPr>
          <w:b/>
          <w:bCs/>
          <w:sz w:val="28"/>
          <w:szCs w:val="28"/>
        </w:rPr>
        <w:t xml:space="preserve">(«дорожная карта») </w:t>
      </w:r>
    </w:p>
    <w:p w:rsidR="008F772B" w:rsidRDefault="00FC074B" w:rsidP="00E046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снижению рисков нар</w:t>
      </w:r>
      <w:r w:rsidR="0029029A">
        <w:rPr>
          <w:b/>
          <w:bCs/>
          <w:sz w:val="28"/>
          <w:szCs w:val="28"/>
        </w:rPr>
        <w:t xml:space="preserve">ушения антимонопольного законодательства </w:t>
      </w:r>
      <w:r w:rsidR="00E0468C">
        <w:rPr>
          <w:b/>
          <w:bCs/>
          <w:sz w:val="28"/>
          <w:szCs w:val="28"/>
        </w:rPr>
        <w:t>в</w:t>
      </w:r>
      <w:r w:rsidR="00F361BC">
        <w:rPr>
          <w:b/>
          <w:bCs/>
          <w:sz w:val="28"/>
          <w:szCs w:val="28"/>
        </w:rPr>
        <w:t xml:space="preserve"> 2020</w:t>
      </w:r>
      <w:bookmarkStart w:id="0" w:name="_GoBack"/>
      <w:bookmarkEnd w:id="0"/>
      <w:r w:rsidR="008F772B">
        <w:rPr>
          <w:b/>
          <w:bCs/>
          <w:sz w:val="28"/>
          <w:szCs w:val="28"/>
        </w:rPr>
        <w:t xml:space="preserve"> </w:t>
      </w:r>
      <w:r w:rsidR="00E0468C">
        <w:rPr>
          <w:b/>
          <w:bCs/>
          <w:sz w:val="28"/>
          <w:szCs w:val="28"/>
        </w:rPr>
        <w:t>году</w:t>
      </w:r>
    </w:p>
    <w:p w:rsidR="008F772B" w:rsidRDefault="008F772B" w:rsidP="008F77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335"/>
        <w:gridCol w:w="5812"/>
        <w:gridCol w:w="3260"/>
      </w:tblGrid>
      <w:tr w:rsidR="008F772B" w:rsidTr="008F772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B" w:rsidRDefault="008F7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B" w:rsidRDefault="008F7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снижению рисков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B" w:rsidRDefault="008F7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структурные подразделения Роспечати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B" w:rsidRDefault="008F77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8F772B" w:rsidTr="008F772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B" w:rsidRDefault="008F77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B" w:rsidRDefault="008F77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и анализ практики применения антимонопольного законодательства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A" w:rsidRDefault="00C37E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жилищной политики</w:t>
            </w:r>
          </w:p>
          <w:p w:rsidR="00C37E62" w:rsidRDefault="00C37E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Министерства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B" w:rsidRDefault="002902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F772B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8F772B" w:rsidTr="008F772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B" w:rsidRDefault="008F77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B" w:rsidRDefault="008F77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сведений о наличии выявленных нарушений антимонопольного законодательства контролирующими органами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2" w:rsidRPr="00C37E62" w:rsidRDefault="00C37E62" w:rsidP="00C37E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E62">
              <w:rPr>
                <w:sz w:val="28"/>
                <w:szCs w:val="28"/>
              </w:rPr>
              <w:t>Отдел жилищной политики</w:t>
            </w:r>
          </w:p>
          <w:p w:rsidR="008F772B" w:rsidRDefault="00C37E62" w:rsidP="00C37E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E62">
              <w:rPr>
                <w:sz w:val="28"/>
                <w:szCs w:val="28"/>
              </w:rPr>
              <w:t>Референт Министерства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B" w:rsidRDefault="0029029A" w:rsidP="002902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F772B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F361BC" w:rsidTr="008F772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C" w:rsidRDefault="00F361BC" w:rsidP="00F361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C" w:rsidRDefault="00F361BC" w:rsidP="00F361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нормативных правовых актов в сфере жилищно-коммунального хозяйства и энергетики путем размещения на официальном сайте исполнительных органов государственной власти Камчатского края на странице Министерства в сети Интернет перечня нормативных правовых актов с уведомлением о начале сбора замечаний и предложений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C" w:rsidRDefault="00F361BC" w:rsidP="00F361BC">
            <w:r>
              <w:rPr>
                <w:sz w:val="28"/>
                <w:szCs w:val="28"/>
              </w:rPr>
              <w:t xml:space="preserve">Ответственный </w:t>
            </w:r>
            <w:r>
              <w:rPr>
                <w:sz w:val="28"/>
                <w:szCs w:val="28"/>
              </w:rPr>
              <w:t>за организацию и функционирование антимонопольного комплаенса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C" w:rsidRDefault="00F361BC" w:rsidP="00F361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01.06.2020</w:t>
            </w:r>
          </w:p>
        </w:tc>
      </w:tr>
      <w:tr w:rsidR="00F361BC" w:rsidTr="008F772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C" w:rsidRDefault="00F361BC" w:rsidP="00F361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C" w:rsidRDefault="00F361BC" w:rsidP="00F361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проектов нормативных правовых актов в сфере </w:t>
            </w:r>
            <w:r>
              <w:rPr>
                <w:sz w:val="28"/>
                <w:szCs w:val="28"/>
              </w:rPr>
              <w:t xml:space="preserve">жилищно-коммунального хозяйства и энергетики </w:t>
            </w:r>
            <w:r>
              <w:rPr>
                <w:sz w:val="28"/>
                <w:szCs w:val="28"/>
              </w:rPr>
              <w:t>путем размещения на официальном сайте исполнительных ор</w:t>
            </w:r>
            <w:r>
              <w:rPr>
                <w:sz w:val="28"/>
                <w:szCs w:val="28"/>
              </w:rPr>
              <w:lastRenderedPageBreak/>
              <w:t>ганов государственной власти Камчатского края на странице Министерства в сети Интернет проектов нормативных правовых актов с уведомлением о начале сбора замечаний и предложений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C" w:rsidRDefault="00F361BC" w:rsidP="00F361BC">
            <w:r w:rsidRPr="00890E4C">
              <w:rPr>
                <w:sz w:val="28"/>
                <w:szCs w:val="28"/>
              </w:rPr>
              <w:lastRenderedPageBreak/>
              <w:t>Ответственный за организацию и функционирование антимонопольного комплаенса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C" w:rsidRDefault="00F361BC" w:rsidP="00F361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F361BC" w:rsidTr="008F772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C" w:rsidRDefault="00F361BC" w:rsidP="00F361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C" w:rsidRDefault="00F361BC" w:rsidP="00F361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карты рисков и плана мероприятий по снижению рисков нарушения антимонопольного законодательства в Министерстве жилищно-коммунального хозяйства Камчатского края на 2020 год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C" w:rsidRDefault="00F361BC" w:rsidP="00F361BC">
            <w:r w:rsidRPr="00890E4C">
              <w:rPr>
                <w:sz w:val="28"/>
                <w:szCs w:val="28"/>
              </w:rPr>
              <w:t>Ответственный за организацию и функционирование антимонопольного комплаенса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C" w:rsidRDefault="00F361BC" w:rsidP="00F361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01.10.2020</w:t>
            </w:r>
          </w:p>
        </w:tc>
      </w:tr>
      <w:tr w:rsidR="00F361BC" w:rsidTr="008F772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C" w:rsidRDefault="00F361BC" w:rsidP="00F361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C" w:rsidRDefault="00F361BC" w:rsidP="00F361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итогового доклада об антимонопольном </w:t>
            </w:r>
            <w:proofErr w:type="spellStart"/>
            <w:r>
              <w:rPr>
                <w:sz w:val="28"/>
                <w:szCs w:val="28"/>
              </w:rPr>
              <w:t>комплаенсе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C" w:rsidRDefault="00F361BC" w:rsidP="00F361BC">
            <w:r w:rsidRPr="00890E4C">
              <w:rPr>
                <w:sz w:val="28"/>
                <w:szCs w:val="28"/>
              </w:rPr>
              <w:t>Ответственный за организацию и функционирование антимонопольного комплаенса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C" w:rsidRDefault="00F361BC" w:rsidP="00F361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 2020</w:t>
            </w:r>
          </w:p>
        </w:tc>
      </w:tr>
      <w:tr w:rsidR="00F361BC" w:rsidTr="008F772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C" w:rsidRDefault="00F361BC" w:rsidP="00F361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C" w:rsidRDefault="00F361BC" w:rsidP="00F361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исполнительных органов государственной власти Камчатского края на странице Министерства в сети Интернет итогового доклада об антимонопольном </w:t>
            </w:r>
            <w:proofErr w:type="spellStart"/>
            <w:r>
              <w:rPr>
                <w:sz w:val="28"/>
                <w:szCs w:val="28"/>
              </w:rPr>
              <w:t>комплаенсе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C" w:rsidRDefault="00F361BC" w:rsidP="00F361BC">
            <w:r w:rsidRPr="00890E4C">
              <w:rPr>
                <w:sz w:val="28"/>
                <w:szCs w:val="28"/>
              </w:rPr>
              <w:t>Ответственный за организацию и функционирование антимонопольного комплаенса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C" w:rsidRDefault="00F361BC" w:rsidP="00F361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2020 г.</w:t>
            </w:r>
          </w:p>
        </w:tc>
      </w:tr>
      <w:tr w:rsidR="008F772B" w:rsidTr="008F772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B" w:rsidRDefault="008F77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B" w:rsidRDefault="00E0468C" w:rsidP="00E046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</w:t>
            </w:r>
            <w:r w:rsidR="008F772B">
              <w:rPr>
                <w:sz w:val="28"/>
                <w:szCs w:val="28"/>
              </w:rPr>
              <w:t xml:space="preserve"> обучающих мероприяти</w:t>
            </w:r>
            <w:r>
              <w:rPr>
                <w:sz w:val="28"/>
                <w:szCs w:val="28"/>
              </w:rPr>
              <w:t>ях</w:t>
            </w:r>
            <w:r w:rsidR="008F772B">
              <w:rPr>
                <w:sz w:val="28"/>
                <w:szCs w:val="28"/>
              </w:rPr>
              <w:t xml:space="preserve"> по антимонопольному законодательству и антимонопольному </w:t>
            </w:r>
            <w:proofErr w:type="spellStart"/>
            <w:r w:rsidR="008F772B">
              <w:rPr>
                <w:sz w:val="28"/>
                <w:szCs w:val="28"/>
              </w:rPr>
              <w:t>комплаенсу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B" w:rsidRDefault="00F361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организацию и функционирование антимонопольного комплаенса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B" w:rsidRDefault="005909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F772B">
              <w:rPr>
                <w:sz w:val="28"/>
                <w:szCs w:val="28"/>
              </w:rPr>
              <w:t xml:space="preserve"> течение года</w:t>
            </w:r>
          </w:p>
        </w:tc>
      </w:tr>
    </w:tbl>
    <w:p w:rsidR="008F772B" w:rsidRPr="001B7B78" w:rsidRDefault="008F772B" w:rsidP="001B7B78">
      <w:pPr>
        <w:jc w:val="center"/>
        <w:rPr>
          <w:sz w:val="28"/>
          <w:szCs w:val="28"/>
        </w:rPr>
      </w:pPr>
    </w:p>
    <w:sectPr w:rsidR="008F772B" w:rsidRPr="001B7B78" w:rsidSect="00011F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A1A95"/>
    <w:multiLevelType w:val="hybridMultilevel"/>
    <w:tmpl w:val="884A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21BA4"/>
    <w:multiLevelType w:val="hybridMultilevel"/>
    <w:tmpl w:val="966C230C"/>
    <w:lvl w:ilvl="0" w:tplc="AE2AE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90395C"/>
    <w:multiLevelType w:val="hybridMultilevel"/>
    <w:tmpl w:val="AB5C5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F0BE7"/>
    <w:multiLevelType w:val="hybridMultilevel"/>
    <w:tmpl w:val="9556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CF"/>
    <w:rsid w:val="00011FCF"/>
    <w:rsid w:val="00155F8B"/>
    <w:rsid w:val="001A5480"/>
    <w:rsid w:val="001B7B78"/>
    <w:rsid w:val="00265E3D"/>
    <w:rsid w:val="0029029A"/>
    <w:rsid w:val="0029287B"/>
    <w:rsid w:val="003E5806"/>
    <w:rsid w:val="005450C2"/>
    <w:rsid w:val="00590952"/>
    <w:rsid w:val="00667000"/>
    <w:rsid w:val="0079014B"/>
    <w:rsid w:val="007D24CC"/>
    <w:rsid w:val="00844E57"/>
    <w:rsid w:val="008F772B"/>
    <w:rsid w:val="0097347A"/>
    <w:rsid w:val="00A657F7"/>
    <w:rsid w:val="00B2643C"/>
    <w:rsid w:val="00B5599E"/>
    <w:rsid w:val="00C37E62"/>
    <w:rsid w:val="00E0468C"/>
    <w:rsid w:val="00E9168A"/>
    <w:rsid w:val="00ED443F"/>
    <w:rsid w:val="00EF1BA0"/>
    <w:rsid w:val="00F348E8"/>
    <w:rsid w:val="00F361BC"/>
    <w:rsid w:val="00FC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D31EAB-AAE6-47C6-84AD-21E88DC3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2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3EA0-017A-4547-8981-D2146F3C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Ирина Васильевна</dc:creator>
  <cp:lastModifiedBy>Панихина Марина Ивановна</cp:lastModifiedBy>
  <cp:revision>3</cp:revision>
  <cp:lastPrinted>2020-01-29T03:57:00Z</cp:lastPrinted>
  <dcterms:created xsi:type="dcterms:W3CDTF">2020-02-18T03:17:00Z</dcterms:created>
  <dcterms:modified xsi:type="dcterms:W3CDTF">2020-02-18T03:31:00Z</dcterms:modified>
</cp:coreProperties>
</file>