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01D1B" w:rsidRPr="000D144F" w:rsidTr="000D144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D1B" w:rsidRPr="000D144F" w:rsidRDefault="00B01D1B" w:rsidP="000D144F">
            <w:pPr>
              <w:pStyle w:val="ConsPlusTitle"/>
              <w:widowControl/>
              <w:tabs>
                <w:tab w:val="left" w:pos="1440"/>
                <w:tab w:val="center" w:pos="4677"/>
              </w:tabs>
              <w:rPr>
                <w:sz w:val="32"/>
                <w:szCs w:val="32"/>
              </w:rPr>
            </w:pPr>
            <w:r w:rsidRPr="000D144F">
              <w:rPr>
                <w:sz w:val="32"/>
                <w:szCs w:val="32"/>
              </w:rPr>
              <w:tab/>
            </w:r>
            <w:r w:rsidRPr="000D144F">
              <w:rPr>
                <w:sz w:val="32"/>
                <w:szCs w:val="32"/>
              </w:rPr>
              <w:tab/>
            </w:r>
            <w:r w:rsidR="00FE5D3F">
              <w:rPr>
                <w:noProof/>
                <w:sz w:val="32"/>
                <w:szCs w:val="32"/>
              </w:rPr>
              <w:drawing>
                <wp:inline distT="0" distB="0" distL="0" distR="0">
                  <wp:extent cx="652145" cy="810895"/>
                  <wp:effectExtent l="0" t="0" r="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D1B" w:rsidRPr="000D144F" w:rsidRDefault="00B01D1B" w:rsidP="000D144F">
            <w:pPr>
              <w:pStyle w:val="ConsPlusTitle"/>
              <w:widowControl/>
              <w:tabs>
                <w:tab w:val="left" w:pos="1440"/>
                <w:tab w:val="center" w:pos="467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4277" w:rsidRPr="008D2002" w:rsidRDefault="00F24277" w:rsidP="00F2427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A7100A" w:rsidRPr="00E83A46" w:rsidRDefault="00A7100A" w:rsidP="00F24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100A" w:rsidRDefault="00F24277" w:rsidP="00F24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 w:rsidR="00A7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24277" w:rsidRPr="00A7100A" w:rsidRDefault="00F24277" w:rsidP="00F24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24277" w:rsidRPr="00B01D1B" w:rsidRDefault="00F24277" w:rsidP="00F24277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F24277" w:rsidRPr="0025060B">
        <w:tc>
          <w:tcPr>
            <w:tcW w:w="2977" w:type="dxa"/>
            <w:tcBorders>
              <w:bottom w:val="single" w:sz="4" w:space="0" w:color="auto"/>
            </w:tcBorders>
          </w:tcPr>
          <w:p w:rsidR="00F24277" w:rsidRDefault="00F24277" w:rsidP="007F0D7A">
            <w:pPr>
              <w:jc w:val="both"/>
            </w:pPr>
          </w:p>
        </w:tc>
        <w:tc>
          <w:tcPr>
            <w:tcW w:w="425" w:type="dxa"/>
          </w:tcPr>
          <w:p w:rsidR="00F24277" w:rsidRDefault="00F24277" w:rsidP="00F24277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4277" w:rsidRPr="00A12A18" w:rsidRDefault="00F24277" w:rsidP="00F24277">
            <w:pPr>
              <w:jc w:val="both"/>
            </w:pPr>
          </w:p>
        </w:tc>
      </w:tr>
    </w:tbl>
    <w:p w:rsidR="00F24277" w:rsidRDefault="00F24277" w:rsidP="00F2427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F24277" w:rsidRDefault="00F24277" w:rsidP="00F24277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D34879" w:rsidRPr="009A4B8D" w:rsidTr="000554E8">
        <w:tc>
          <w:tcPr>
            <w:tcW w:w="4928" w:type="dxa"/>
          </w:tcPr>
          <w:p w:rsidR="00D34879" w:rsidRPr="009A4B8D" w:rsidRDefault="00957577" w:rsidP="001B7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F0617">
              <w:rPr>
                <w:sz w:val="28"/>
                <w:szCs w:val="28"/>
              </w:rPr>
              <w:t xml:space="preserve"> внесени</w:t>
            </w:r>
            <w:r w:rsidR="00B56A95">
              <w:rPr>
                <w:sz w:val="28"/>
                <w:szCs w:val="28"/>
              </w:rPr>
              <w:t>и</w:t>
            </w:r>
            <w:r w:rsidR="002F0617">
              <w:rPr>
                <w:sz w:val="28"/>
                <w:szCs w:val="28"/>
              </w:rPr>
              <w:t xml:space="preserve"> изменени</w:t>
            </w:r>
            <w:r w:rsidR="001B7DEB">
              <w:rPr>
                <w:sz w:val="28"/>
                <w:szCs w:val="28"/>
              </w:rPr>
              <w:t>я</w:t>
            </w:r>
            <w:r w:rsidR="002F0617">
              <w:rPr>
                <w:sz w:val="28"/>
                <w:szCs w:val="28"/>
              </w:rPr>
              <w:t xml:space="preserve"> в </w:t>
            </w:r>
            <w:r w:rsidR="00D6543C">
              <w:rPr>
                <w:sz w:val="28"/>
                <w:szCs w:val="28"/>
              </w:rPr>
              <w:t>п</w:t>
            </w:r>
            <w:r w:rsidR="00B56A95">
              <w:rPr>
                <w:sz w:val="28"/>
                <w:szCs w:val="28"/>
              </w:rPr>
              <w:t>риложение к постановлению Правительства Ка</w:t>
            </w:r>
            <w:r w:rsidR="00B56A95">
              <w:rPr>
                <w:sz w:val="28"/>
                <w:szCs w:val="28"/>
              </w:rPr>
              <w:t>м</w:t>
            </w:r>
            <w:r w:rsidR="00B56A95">
              <w:rPr>
                <w:sz w:val="28"/>
                <w:szCs w:val="28"/>
              </w:rPr>
              <w:t xml:space="preserve">чатского края от 19.06.2014 № 261-П «Об утверждении </w:t>
            </w:r>
            <w:r w:rsidR="005812A1">
              <w:rPr>
                <w:sz w:val="28"/>
                <w:szCs w:val="28"/>
              </w:rPr>
              <w:t>П</w:t>
            </w:r>
            <w:r w:rsidR="00B56A95">
              <w:rPr>
                <w:sz w:val="28"/>
                <w:szCs w:val="28"/>
              </w:rPr>
              <w:t>орядка разработки и утверждения краткосрочных планов реализации региональной программы капитального ремонта общего имущ</w:t>
            </w:r>
            <w:r w:rsidR="00B56A95">
              <w:rPr>
                <w:sz w:val="28"/>
                <w:szCs w:val="28"/>
              </w:rPr>
              <w:t>е</w:t>
            </w:r>
            <w:r w:rsidR="00B56A95">
              <w:rPr>
                <w:sz w:val="28"/>
                <w:szCs w:val="28"/>
              </w:rPr>
              <w:t>ства в многоквартирных домах в Ка</w:t>
            </w:r>
            <w:r w:rsidR="00B56A95">
              <w:rPr>
                <w:sz w:val="28"/>
                <w:szCs w:val="28"/>
              </w:rPr>
              <w:t>м</w:t>
            </w:r>
            <w:r w:rsidR="00B56A95">
              <w:rPr>
                <w:sz w:val="28"/>
                <w:szCs w:val="28"/>
              </w:rPr>
              <w:t xml:space="preserve">чатском крае» </w:t>
            </w:r>
          </w:p>
        </w:tc>
      </w:tr>
    </w:tbl>
    <w:p w:rsidR="00D34879" w:rsidRDefault="00D34879" w:rsidP="0016453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879" w:rsidRDefault="00D3487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ПОСТАНОВЛЯЕТ:</w:t>
      </w:r>
    </w:p>
    <w:p w:rsidR="00D34879" w:rsidRDefault="00D3487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45C1" w:rsidRDefault="00D6543C" w:rsidP="00EB3E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730">
        <w:rPr>
          <w:sz w:val="28"/>
          <w:szCs w:val="28"/>
        </w:rPr>
        <w:t xml:space="preserve">1. Внести </w:t>
      </w:r>
      <w:r w:rsidR="001B7DEB">
        <w:rPr>
          <w:sz w:val="28"/>
          <w:szCs w:val="28"/>
        </w:rPr>
        <w:t>изменени</w:t>
      </w:r>
      <w:r w:rsidR="001B7DEB" w:rsidRPr="001B7DEB">
        <w:rPr>
          <w:sz w:val="28"/>
          <w:szCs w:val="28"/>
        </w:rPr>
        <w:t>е</w:t>
      </w:r>
      <w:r w:rsidR="001B7DEB">
        <w:rPr>
          <w:sz w:val="28"/>
          <w:szCs w:val="28"/>
        </w:rPr>
        <w:t xml:space="preserve"> в пункт 2</w:t>
      </w:r>
      <w:r w:rsidR="001B7DEB" w:rsidRPr="00164539">
        <w:rPr>
          <w:sz w:val="28"/>
          <w:szCs w:val="28"/>
          <w:vertAlign w:val="superscript"/>
        </w:rPr>
        <w:t>1</w:t>
      </w:r>
      <w:r w:rsidR="001B7DEB">
        <w:rPr>
          <w:sz w:val="28"/>
          <w:szCs w:val="28"/>
        </w:rPr>
        <w:t xml:space="preserve"> части 3 </w:t>
      </w:r>
      <w:r w:rsidR="000554E8">
        <w:rPr>
          <w:sz w:val="28"/>
          <w:szCs w:val="28"/>
        </w:rPr>
        <w:t>приложени</w:t>
      </w:r>
      <w:r w:rsidR="001B7DEB">
        <w:rPr>
          <w:sz w:val="28"/>
          <w:szCs w:val="28"/>
        </w:rPr>
        <w:t>я</w:t>
      </w:r>
      <w:r w:rsidR="000554E8">
        <w:rPr>
          <w:sz w:val="28"/>
          <w:szCs w:val="28"/>
        </w:rPr>
        <w:t xml:space="preserve"> к постановлению</w:t>
      </w:r>
      <w:r w:rsidR="000554E8" w:rsidRPr="009F1F7A">
        <w:rPr>
          <w:sz w:val="28"/>
          <w:szCs w:val="28"/>
        </w:rPr>
        <w:t xml:space="preserve"> Правительства Камчатского </w:t>
      </w:r>
      <w:r w:rsidR="000554E8" w:rsidRPr="00C541DB">
        <w:rPr>
          <w:sz w:val="28"/>
          <w:szCs w:val="28"/>
        </w:rPr>
        <w:t xml:space="preserve">от </w:t>
      </w:r>
      <w:r w:rsidR="000554E8">
        <w:rPr>
          <w:sz w:val="28"/>
          <w:szCs w:val="28"/>
        </w:rPr>
        <w:t>19</w:t>
      </w:r>
      <w:r w:rsidR="000554E8" w:rsidRPr="00C541DB">
        <w:rPr>
          <w:sz w:val="28"/>
          <w:szCs w:val="28"/>
        </w:rPr>
        <w:t>.</w:t>
      </w:r>
      <w:r w:rsidR="000554E8">
        <w:rPr>
          <w:sz w:val="28"/>
          <w:szCs w:val="28"/>
        </w:rPr>
        <w:t>06</w:t>
      </w:r>
      <w:r w:rsidR="000554E8" w:rsidRPr="00C541DB">
        <w:rPr>
          <w:sz w:val="28"/>
          <w:szCs w:val="28"/>
        </w:rPr>
        <w:t>.201</w:t>
      </w:r>
      <w:r w:rsidR="000554E8">
        <w:rPr>
          <w:sz w:val="28"/>
          <w:szCs w:val="28"/>
        </w:rPr>
        <w:t>4</w:t>
      </w:r>
      <w:r w:rsidR="000554E8" w:rsidRPr="00C541DB">
        <w:rPr>
          <w:sz w:val="28"/>
          <w:szCs w:val="28"/>
        </w:rPr>
        <w:t xml:space="preserve"> </w:t>
      </w:r>
      <w:r w:rsidR="000554E8">
        <w:rPr>
          <w:sz w:val="28"/>
          <w:szCs w:val="28"/>
        </w:rPr>
        <w:t>№ 261-П «Об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в Камчатском крае»</w:t>
      </w:r>
      <w:r w:rsidR="00164539">
        <w:rPr>
          <w:sz w:val="28"/>
          <w:szCs w:val="28"/>
        </w:rPr>
        <w:t xml:space="preserve">, </w:t>
      </w:r>
      <w:r w:rsidR="006945C1">
        <w:rPr>
          <w:sz w:val="28"/>
          <w:szCs w:val="28"/>
        </w:rPr>
        <w:t>дополнив его подпунктом «в» следующего содержания:</w:t>
      </w:r>
    </w:p>
    <w:p w:rsidR="00164539" w:rsidRPr="006945C1" w:rsidRDefault="00164539" w:rsidP="00EB3E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t xml:space="preserve"> </w:t>
      </w:r>
      <w:r w:rsidR="006945C1" w:rsidRPr="006945C1">
        <w:rPr>
          <w:sz w:val="28"/>
          <w:szCs w:val="28"/>
        </w:rPr>
        <w:t>«в) сметной стоимости услуг и (или) работ по капитальному ремонту общего имущества в многоквартирном доме (при наличии проектной докуме</w:t>
      </w:r>
      <w:r w:rsidR="006945C1" w:rsidRPr="006945C1">
        <w:rPr>
          <w:sz w:val="28"/>
          <w:szCs w:val="28"/>
        </w:rPr>
        <w:t>н</w:t>
      </w:r>
      <w:r w:rsidR="006945C1" w:rsidRPr="006945C1">
        <w:rPr>
          <w:sz w:val="28"/>
          <w:szCs w:val="28"/>
        </w:rPr>
        <w:t>тации, разработанной в рамках реализации региональной программы, с учетом действующих на момент формирования краткосрочного плана прогнозных и</w:t>
      </w:r>
      <w:r w:rsidR="006945C1" w:rsidRPr="006945C1">
        <w:rPr>
          <w:sz w:val="28"/>
          <w:szCs w:val="28"/>
        </w:rPr>
        <w:t>н</w:t>
      </w:r>
      <w:r w:rsidR="006945C1" w:rsidRPr="006945C1">
        <w:rPr>
          <w:sz w:val="28"/>
          <w:szCs w:val="28"/>
        </w:rPr>
        <w:t>дексов изменения сметной стоимости строительства, устанавливаемых Мин</w:t>
      </w:r>
      <w:r w:rsidR="006945C1" w:rsidRPr="006945C1">
        <w:rPr>
          <w:sz w:val="28"/>
          <w:szCs w:val="28"/>
        </w:rPr>
        <w:t>и</w:t>
      </w:r>
      <w:r w:rsidR="006945C1" w:rsidRPr="006945C1">
        <w:rPr>
          <w:sz w:val="28"/>
          <w:szCs w:val="28"/>
        </w:rPr>
        <w:t>стерством строительства и жилищно-коммунального хозяйства Российской Ф</w:t>
      </w:r>
      <w:r w:rsidR="006945C1" w:rsidRPr="006945C1">
        <w:rPr>
          <w:sz w:val="28"/>
          <w:szCs w:val="28"/>
        </w:rPr>
        <w:t>е</w:t>
      </w:r>
      <w:r w:rsidR="006945C1" w:rsidRPr="006945C1">
        <w:rPr>
          <w:sz w:val="28"/>
          <w:szCs w:val="28"/>
        </w:rPr>
        <w:t>дерации, в случае если для оплаты выполненных работ сверх предельной сто</w:t>
      </w:r>
      <w:r w:rsidR="006945C1" w:rsidRPr="006945C1">
        <w:rPr>
          <w:sz w:val="28"/>
          <w:szCs w:val="28"/>
        </w:rPr>
        <w:t>и</w:t>
      </w:r>
      <w:r w:rsidR="006945C1" w:rsidRPr="006945C1">
        <w:rPr>
          <w:sz w:val="28"/>
          <w:szCs w:val="28"/>
        </w:rPr>
        <w:t>мости планируется привлечение средств государственной и (или) муни</w:t>
      </w:r>
      <w:r w:rsidR="00421204">
        <w:rPr>
          <w:sz w:val="28"/>
          <w:szCs w:val="28"/>
        </w:rPr>
        <w:t>ципал</w:t>
      </w:r>
      <w:r w:rsidR="00421204">
        <w:rPr>
          <w:sz w:val="28"/>
          <w:szCs w:val="28"/>
        </w:rPr>
        <w:t>ь</w:t>
      </w:r>
      <w:r w:rsidR="00421204">
        <w:rPr>
          <w:sz w:val="28"/>
          <w:szCs w:val="28"/>
        </w:rPr>
        <w:t>ной поддержки и (или) иных</w:t>
      </w:r>
      <w:r w:rsidR="006945C1" w:rsidRPr="006945C1">
        <w:rPr>
          <w:sz w:val="28"/>
          <w:szCs w:val="28"/>
        </w:rPr>
        <w:t xml:space="preserve"> источник</w:t>
      </w:r>
      <w:r w:rsidR="00421204">
        <w:rPr>
          <w:sz w:val="28"/>
          <w:szCs w:val="28"/>
        </w:rPr>
        <w:t>ов</w:t>
      </w:r>
      <w:r w:rsidR="006945C1" w:rsidRPr="006945C1">
        <w:rPr>
          <w:sz w:val="28"/>
          <w:szCs w:val="28"/>
        </w:rPr>
        <w:t xml:space="preserve"> финансирования, образующи</w:t>
      </w:r>
      <w:r w:rsidR="00421204">
        <w:rPr>
          <w:sz w:val="28"/>
          <w:szCs w:val="28"/>
        </w:rPr>
        <w:t>х</w:t>
      </w:r>
      <w:r w:rsidR="006945C1" w:rsidRPr="006945C1">
        <w:rPr>
          <w:sz w:val="28"/>
          <w:szCs w:val="28"/>
        </w:rPr>
        <w:t xml:space="preserve"> фонд капитального ремонта.</w:t>
      </w:r>
      <w:r w:rsidR="006945C1">
        <w:rPr>
          <w:sz w:val="28"/>
          <w:szCs w:val="28"/>
        </w:rPr>
        <w:t>».</w:t>
      </w: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9" w:rsidRDefault="00B831D5" w:rsidP="001645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64539">
        <w:rPr>
          <w:sz w:val="28"/>
          <w:szCs w:val="28"/>
        </w:rPr>
        <w:t>убернатор Камчатского края</w:t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В.</w:t>
      </w:r>
      <w:r w:rsidR="00164539">
        <w:rPr>
          <w:sz w:val="28"/>
          <w:szCs w:val="28"/>
        </w:rPr>
        <w:t xml:space="preserve">И. </w:t>
      </w:r>
      <w:r>
        <w:rPr>
          <w:sz w:val="28"/>
          <w:szCs w:val="28"/>
        </w:rPr>
        <w:t>Илюхин</w:t>
      </w:r>
    </w:p>
    <w:p w:rsidR="00B90AC6" w:rsidRPr="00B90AC6" w:rsidRDefault="00B90AC6" w:rsidP="00B90AC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90AC6">
        <w:rPr>
          <w:sz w:val="28"/>
          <w:szCs w:val="28"/>
        </w:rPr>
        <w:lastRenderedPageBreak/>
        <w:t>Пояснительная записка</w:t>
      </w:r>
    </w:p>
    <w:p w:rsidR="00164539" w:rsidRDefault="00B90AC6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AC6">
        <w:rPr>
          <w:sz w:val="28"/>
          <w:szCs w:val="28"/>
        </w:rPr>
        <w:t>к проекту постановления Правительства Камчатского края</w:t>
      </w:r>
      <w:r w:rsidR="00A5785C">
        <w:rPr>
          <w:sz w:val="28"/>
          <w:szCs w:val="28"/>
        </w:rPr>
        <w:t xml:space="preserve"> </w:t>
      </w:r>
    </w:p>
    <w:p w:rsidR="00164539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</w:t>
      </w:r>
      <w:r w:rsidR="00164539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в приложение к постановлению Правительства </w:t>
      </w:r>
    </w:p>
    <w:p w:rsidR="00164539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Камчатского края от 19.06.2014 № 261-П «Об утверждении Порядка разработки и утверждения краткосрочных планов реализации региональной программы </w:t>
      </w:r>
    </w:p>
    <w:p w:rsidR="00164539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капитального ремонта общего имущества в многоквартирных домах </w:t>
      </w:r>
    </w:p>
    <w:p w:rsidR="00B90AC6" w:rsidRPr="00B90AC6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Камчатском крае»</w:t>
      </w:r>
    </w:p>
    <w:p w:rsidR="00B90AC6" w:rsidRPr="00B90AC6" w:rsidRDefault="00B90AC6" w:rsidP="00A5785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94A9C" w:rsidRDefault="00994A9C" w:rsidP="00994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33C">
        <w:rPr>
          <w:sz w:val="28"/>
          <w:szCs w:val="28"/>
        </w:rPr>
        <w:t>Настоящий проект постановления Правительства Камчатского края ра</w:t>
      </w:r>
      <w:r w:rsidRPr="0068533C">
        <w:rPr>
          <w:sz w:val="28"/>
          <w:szCs w:val="28"/>
        </w:rPr>
        <w:t>з</w:t>
      </w:r>
      <w:r w:rsidRPr="0068533C">
        <w:rPr>
          <w:sz w:val="28"/>
          <w:szCs w:val="28"/>
        </w:rPr>
        <w:t>работан</w:t>
      </w:r>
      <w:r w:rsidRPr="00442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8533C">
        <w:rPr>
          <w:sz w:val="28"/>
          <w:szCs w:val="28"/>
        </w:rPr>
        <w:t xml:space="preserve">целях </w:t>
      </w:r>
      <w:r w:rsidR="00A8522E">
        <w:rPr>
          <w:sz w:val="28"/>
          <w:szCs w:val="28"/>
        </w:rPr>
        <w:t>качественного улучшения составление краткосрочных планов реализации региональной программы капитального ремонта общего имущества в многоквартирных домах в Камчатском крае</w:t>
      </w:r>
      <w:r>
        <w:rPr>
          <w:sz w:val="28"/>
          <w:szCs w:val="28"/>
        </w:rPr>
        <w:t>.</w:t>
      </w:r>
    </w:p>
    <w:p w:rsidR="006945C1" w:rsidRPr="006945C1" w:rsidRDefault="006945C1" w:rsidP="00694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t>Проект данного постановления не противоречит требованиям части 4 ст</w:t>
      </w:r>
      <w:r w:rsidRPr="006945C1">
        <w:rPr>
          <w:sz w:val="28"/>
          <w:szCs w:val="28"/>
        </w:rPr>
        <w:t>а</w:t>
      </w:r>
      <w:r w:rsidRPr="006945C1">
        <w:rPr>
          <w:sz w:val="28"/>
          <w:szCs w:val="28"/>
        </w:rPr>
        <w:t>тьи 190 Жилищного Кодекса Российской Федерации, поскольку данные треб</w:t>
      </w:r>
      <w:r w:rsidRPr="006945C1">
        <w:rPr>
          <w:sz w:val="28"/>
          <w:szCs w:val="28"/>
        </w:rPr>
        <w:t>о</w:t>
      </w:r>
      <w:r w:rsidRPr="006945C1">
        <w:rPr>
          <w:sz w:val="28"/>
          <w:szCs w:val="28"/>
        </w:rPr>
        <w:t xml:space="preserve">вания необходимо рассматривать во взаимосвязи с частью 1 статьи 174, частью 1 статьи 170 и со статьей 191 Жилищного Кодекса Российской Федерации. </w:t>
      </w:r>
    </w:p>
    <w:p w:rsidR="006945C1" w:rsidRPr="006945C1" w:rsidRDefault="006945C1" w:rsidP="00694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t>Ограничение в виде предельной стоимости работ по капитальному р</w:t>
      </w:r>
      <w:r w:rsidRPr="006945C1">
        <w:rPr>
          <w:sz w:val="28"/>
          <w:szCs w:val="28"/>
        </w:rPr>
        <w:t>е</w:t>
      </w:r>
      <w:r w:rsidRPr="006945C1">
        <w:rPr>
          <w:sz w:val="28"/>
          <w:szCs w:val="28"/>
        </w:rPr>
        <w:t>монту установлено исключительно для части фонда капитального ремонта, сформированной исходя из минимального размера взноса (ч. 1 ст. 174). Вместе с тем фонд капитального ремонта помимо взносов на капитальный ремонт та</w:t>
      </w:r>
      <w:r w:rsidRPr="006945C1">
        <w:rPr>
          <w:sz w:val="28"/>
          <w:szCs w:val="28"/>
        </w:rPr>
        <w:t>к</w:t>
      </w:r>
      <w:r w:rsidRPr="006945C1">
        <w:rPr>
          <w:sz w:val="28"/>
          <w:szCs w:val="28"/>
        </w:rPr>
        <w:t>же образуют  проценты, начисленные за пользование денежными средствами, находящимися на счете регионального оператора, доходы, полученные от ра</w:t>
      </w:r>
      <w:r w:rsidRPr="006945C1">
        <w:rPr>
          <w:sz w:val="28"/>
          <w:szCs w:val="28"/>
        </w:rPr>
        <w:t>з</w:t>
      </w:r>
      <w:r w:rsidRPr="006945C1">
        <w:rPr>
          <w:sz w:val="28"/>
          <w:szCs w:val="28"/>
        </w:rPr>
        <w:t>мещения средств фонда капитального ремонта, средства финансовой поддер</w:t>
      </w:r>
      <w:r w:rsidRPr="006945C1">
        <w:rPr>
          <w:sz w:val="28"/>
          <w:szCs w:val="28"/>
        </w:rPr>
        <w:t>ж</w:t>
      </w:r>
      <w:r w:rsidRPr="006945C1">
        <w:rPr>
          <w:sz w:val="28"/>
          <w:szCs w:val="28"/>
        </w:rPr>
        <w:t xml:space="preserve">ки, предоставленной в соответствии со </w:t>
      </w:r>
      <w:hyperlink r:id="rId8" w:history="1">
        <w:r w:rsidRPr="006945C1">
          <w:rPr>
            <w:sz w:val="28"/>
            <w:szCs w:val="28"/>
          </w:rPr>
          <w:t>статьей 191</w:t>
        </w:r>
      </w:hyperlink>
      <w:r w:rsidRPr="006945C1">
        <w:rPr>
          <w:sz w:val="28"/>
          <w:szCs w:val="28"/>
        </w:rPr>
        <w:t xml:space="preserve"> Жилищного Кодекса.</w:t>
      </w:r>
    </w:p>
    <w:p w:rsidR="006945C1" w:rsidRPr="006945C1" w:rsidRDefault="006945C1" w:rsidP="00694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t>Учитывая изложенное, указанные средства фонда капитального ремонта могут быть направлены на оплату выполненных работ в качестве дополнител</w:t>
      </w:r>
      <w:r w:rsidRPr="006945C1">
        <w:rPr>
          <w:sz w:val="28"/>
          <w:szCs w:val="28"/>
        </w:rPr>
        <w:t>ь</w:t>
      </w:r>
      <w:r w:rsidRPr="006945C1">
        <w:rPr>
          <w:sz w:val="28"/>
          <w:szCs w:val="28"/>
        </w:rPr>
        <w:t xml:space="preserve">ных источников финансирования, в случае если общая стоимость выполненных работ превышает предельную стоимость. </w:t>
      </w:r>
    </w:p>
    <w:p w:rsidR="006945C1" w:rsidRPr="006945C1" w:rsidRDefault="006945C1" w:rsidP="00694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t>На практике возникают случаи, когда в силу конструктивных особенн</w:t>
      </w:r>
      <w:r w:rsidRPr="006945C1">
        <w:rPr>
          <w:sz w:val="28"/>
          <w:szCs w:val="28"/>
        </w:rPr>
        <w:t>о</w:t>
      </w:r>
      <w:r w:rsidRPr="006945C1">
        <w:rPr>
          <w:sz w:val="28"/>
          <w:szCs w:val="28"/>
        </w:rPr>
        <w:t>стей и (или) значительной изношенности объектов общего имущества требую</w:t>
      </w:r>
      <w:r w:rsidRPr="006945C1">
        <w:rPr>
          <w:sz w:val="28"/>
          <w:szCs w:val="28"/>
        </w:rPr>
        <w:t>т</w:t>
      </w:r>
      <w:r w:rsidRPr="006945C1">
        <w:rPr>
          <w:sz w:val="28"/>
          <w:szCs w:val="28"/>
        </w:rPr>
        <w:t>ся нестандартные проектные решения, стоимость реализации которых прев</w:t>
      </w:r>
      <w:r w:rsidRPr="006945C1">
        <w:rPr>
          <w:sz w:val="28"/>
          <w:szCs w:val="28"/>
        </w:rPr>
        <w:t>ы</w:t>
      </w:r>
      <w:r w:rsidRPr="006945C1">
        <w:rPr>
          <w:sz w:val="28"/>
          <w:szCs w:val="28"/>
        </w:rPr>
        <w:t xml:space="preserve">шает предельную стоимость. </w:t>
      </w:r>
    </w:p>
    <w:p w:rsidR="006945C1" w:rsidRPr="006945C1" w:rsidRDefault="006945C1" w:rsidP="00694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t>Вместе с тем, частью 1 статьи 182 установлена обязанность региональн</w:t>
      </w:r>
      <w:r w:rsidRPr="006945C1">
        <w:rPr>
          <w:sz w:val="28"/>
          <w:szCs w:val="28"/>
        </w:rPr>
        <w:t>о</w:t>
      </w:r>
      <w:r w:rsidRPr="006945C1">
        <w:rPr>
          <w:sz w:val="28"/>
          <w:szCs w:val="28"/>
        </w:rPr>
        <w:t>го оператора по обеспечению проведения капитального ремонта общего им</w:t>
      </w:r>
      <w:r w:rsidRPr="006945C1">
        <w:rPr>
          <w:sz w:val="28"/>
          <w:szCs w:val="28"/>
        </w:rPr>
        <w:t>у</w:t>
      </w:r>
      <w:r w:rsidRPr="006945C1">
        <w:rPr>
          <w:sz w:val="28"/>
          <w:szCs w:val="28"/>
        </w:rPr>
        <w:t>щества в многоквартирном доме, собственники помещений в котором форм</w:t>
      </w:r>
      <w:r w:rsidRPr="006945C1">
        <w:rPr>
          <w:sz w:val="28"/>
          <w:szCs w:val="28"/>
        </w:rPr>
        <w:t>и</w:t>
      </w:r>
      <w:r w:rsidRPr="006945C1">
        <w:rPr>
          <w:sz w:val="28"/>
          <w:szCs w:val="28"/>
        </w:rPr>
        <w:t>руют фонд капитального ремонта на счете регионального оператора, в объеме и в сроки, которые предусмотрены региональной программой капитального р</w:t>
      </w:r>
      <w:r w:rsidRPr="006945C1">
        <w:rPr>
          <w:sz w:val="28"/>
          <w:szCs w:val="28"/>
        </w:rPr>
        <w:t>е</w:t>
      </w:r>
      <w:r w:rsidRPr="006945C1">
        <w:rPr>
          <w:sz w:val="28"/>
          <w:szCs w:val="28"/>
        </w:rPr>
        <w:t>монта, и финансирование капитального ремонта общего имущества в мног</w:t>
      </w:r>
      <w:r w:rsidRPr="006945C1">
        <w:rPr>
          <w:sz w:val="28"/>
          <w:szCs w:val="28"/>
        </w:rPr>
        <w:t>о</w:t>
      </w:r>
      <w:r w:rsidRPr="006945C1">
        <w:rPr>
          <w:sz w:val="28"/>
          <w:szCs w:val="28"/>
        </w:rPr>
        <w:t>квартирном доме, в том числе в случае недостаточности средств фонда кап</w:t>
      </w:r>
      <w:r w:rsidRPr="006945C1">
        <w:rPr>
          <w:sz w:val="28"/>
          <w:szCs w:val="28"/>
        </w:rPr>
        <w:t>и</w:t>
      </w:r>
      <w:r w:rsidRPr="006945C1">
        <w:rPr>
          <w:sz w:val="28"/>
          <w:szCs w:val="28"/>
        </w:rPr>
        <w:t>тального ремонта, за счет средств, полученных за счет платежей собственников помещений в других многоквартирных домах, формирующих фонды капитал</w:t>
      </w:r>
      <w:r w:rsidRPr="006945C1">
        <w:rPr>
          <w:sz w:val="28"/>
          <w:szCs w:val="28"/>
        </w:rPr>
        <w:t>ь</w:t>
      </w:r>
      <w:r w:rsidRPr="006945C1">
        <w:rPr>
          <w:sz w:val="28"/>
          <w:szCs w:val="28"/>
        </w:rPr>
        <w:t>ного ремонта на счете, счетах регионального оператора, за счет субсидий, п</w:t>
      </w:r>
      <w:r w:rsidRPr="006945C1">
        <w:rPr>
          <w:sz w:val="28"/>
          <w:szCs w:val="28"/>
        </w:rPr>
        <w:t>о</w:t>
      </w:r>
      <w:r w:rsidRPr="006945C1">
        <w:rPr>
          <w:sz w:val="28"/>
          <w:szCs w:val="28"/>
        </w:rPr>
        <w:t>лученных из бюджета субъекта Российской Федерации и (или) местного бю</w:t>
      </w:r>
      <w:r w:rsidRPr="006945C1">
        <w:rPr>
          <w:sz w:val="28"/>
          <w:szCs w:val="28"/>
        </w:rPr>
        <w:t>д</w:t>
      </w:r>
      <w:r w:rsidRPr="006945C1">
        <w:rPr>
          <w:sz w:val="28"/>
          <w:szCs w:val="28"/>
        </w:rPr>
        <w:t>жета, за счет иных не запрещенных законом средств.</w:t>
      </w:r>
    </w:p>
    <w:p w:rsidR="006945C1" w:rsidRDefault="006945C1" w:rsidP="00694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45C1">
        <w:rPr>
          <w:sz w:val="28"/>
          <w:szCs w:val="28"/>
        </w:rPr>
        <w:lastRenderedPageBreak/>
        <w:t>Учитывая изложенное, внесение настоящих изменений направлено на р</w:t>
      </w:r>
      <w:r w:rsidRPr="006945C1">
        <w:rPr>
          <w:sz w:val="28"/>
          <w:szCs w:val="28"/>
        </w:rPr>
        <w:t>е</w:t>
      </w:r>
      <w:r w:rsidRPr="006945C1">
        <w:rPr>
          <w:sz w:val="28"/>
          <w:szCs w:val="28"/>
        </w:rPr>
        <w:t>ализацию обязанностей регионального оператора в полном объеме и удовл</w:t>
      </w:r>
      <w:r w:rsidRPr="006945C1">
        <w:rPr>
          <w:sz w:val="28"/>
          <w:szCs w:val="28"/>
        </w:rPr>
        <w:t>е</w:t>
      </w:r>
      <w:r w:rsidRPr="006945C1">
        <w:rPr>
          <w:sz w:val="28"/>
          <w:szCs w:val="28"/>
        </w:rPr>
        <w:t>творение потребностей населения в безопасном и комфортном проживании.</w:t>
      </w:r>
    </w:p>
    <w:p w:rsidR="00B57505" w:rsidRPr="00D81D6A" w:rsidRDefault="00B57505" w:rsidP="00B57505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0"/>
        </w:rPr>
      </w:pPr>
      <w:r w:rsidRPr="00D81D6A">
        <w:rPr>
          <w:rFonts w:eastAsia="Calibri"/>
          <w:sz w:val="28"/>
          <w:szCs w:val="20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F41664" w:rsidRDefault="00F41664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положения настоящего</w:t>
      </w:r>
      <w:r w:rsidR="00371FA3" w:rsidRPr="00784BE0">
        <w:rPr>
          <w:sz w:val="28"/>
          <w:szCs w:val="28"/>
        </w:rPr>
        <w:t xml:space="preserve"> постановления Правительства Камчатского края</w:t>
      </w:r>
      <w:r>
        <w:rPr>
          <w:sz w:val="28"/>
          <w:szCs w:val="28"/>
        </w:rPr>
        <w:t xml:space="preserve"> не затрагивают </w:t>
      </w:r>
      <w:r w:rsidRPr="00A17643">
        <w:rPr>
          <w:sz w:val="28"/>
          <w:szCs w:val="28"/>
        </w:rPr>
        <w:t>прав</w:t>
      </w:r>
      <w:r>
        <w:rPr>
          <w:sz w:val="28"/>
          <w:szCs w:val="28"/>
        </w:rPr>
        <w:t>а</w:t>
      </w:r>
      <w:r w:rsidRPr="00A17643">
        <w:rPr>
          <w:sz w:val="28"/>
          <w:szCs w:val="28"/>
        </w:rPr>
        <w:t xml:space="preserve"> и обязанност</w:t>
      </w:r>
      <w:r>
        <w:rPr>
          <w:sz w:val="28"/>
          <w:szCs w:val="28"/>
        </w:rPr>
        <w:t>и</w:t>
      </w:r>
      <w:r w:rsidRPr="00A17643">
        <w:rPr>
          <w:sz w:val="28"/>
          <w:szCs w:val="28"/>
        </w:rPr>
        <w:t xml:space="preserve"> субъектов предприним</w:t>
      </w:r>
      <w:r w:rsidRPr="00A17643">
        <w:rPr>
          <w:sz w:val="28"/>
          <w:szCs w:val="28"/>
        </w:rPr>
        <w:t>а</w:t>
      </w:r>
      <w:r w:rsidRPr="00A17643">
        <w:rPr>
          <w:sz w:val="28"/>
          <w:szCs w:val="28"/>
        </w:rPr>
        <w:t>тельской, инвестиционной и иной экономической деятельности</w:t>
      </w:r>
      <w:r>
        <w:rPr>
          <w:sz w:val="28"/>
          <w:szCs w:val="28"/>
        </w:rPr>
        <w:t xml:space="preserve"> данный проект</w:t>
      </w:r>
      <w:r w:rsidRPr="00F41664">
        <w:rPr>
          <w:sz w:val="28"/>
          <w:szCs w:val="28"/>
        </w:rPr>
        <w:t xml:space="preserve"> </w:t>
      </w:r>
      <w:r w:rsidRPr="00784BE0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подлежит </w:t>
      </w:r>
      <w:r w:rsidRPr="00784BE0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  <w:r w:rsidRPr="00784BE0">
        <w:rPr>
          <w:sz w:val="28"/>
          <w:szCs w:val="28"/>
        </w:rPr>
        <w:t xml:space="preserve"> регулирующего воздействия</w:t>
      </w:r>
      <w:r>
        <w:rPr>
          <w:sz w:val="28"/>
          <w:szCs w:val="28"/>
        </w:rPr>
        <w:t xml:space="preserve"> в соответствии с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Правительства Камчатского края от 06.06.2014 № 233-П «О</w:t>
      </w:r>
      <w:r w:rsidRPr="00F41664">
        <w:rPr>
          <w:sz w:val="28"/>
          <w:szCs w:val="28"/>
        </w:rPr>
        <w:t>б утверждении порядка проведения оценки регулирующего воздействия проектов нормати</w:t>
      </w:r>
      <w:r w:rsidRPr="00F41664">
        <w:rPr>
          <w:sz w:val="28"/>
          <w:szCs w:val="28"/>
        </w:rPr>
        <w:t>в</w:t>
      </w:r>
      <w:r w:rsidRPr="00F41664">
        <w:rPr>
          <w:sz w:val="28"/>
          <w:szCs w:val="28"/>
        </w:rPr>
        <w:t xml:space="preserve">ных правовых актов </w:t>
      </w:r>
      <w:r>
        <w:rPr>
          <w:sz w:val="28"/>
          <w:szCs w:val="28"/>
        </w:rPr>
        <w:t>К</w:t>
      </w:r>
      <w:r w:rsidRPr="00F41664">
        <w:rPr>
          <w:sz w:val="28"/>
          <w:szCs w:val="28"/>
        </w:rPr>
        <w:t>амчатского края и экспертизе нормативных правовых а</w:t>
      </w:r>
      <w:r w:rsidRPr="00F41664">
        <w:rPr>
          <w:sz w:val="28"/>
          <w:szCs w:val="28"/>
        </w:rPr>
        <w:t>к</w:t>
      </w:r>
      <w:r w:rsidRPr="00F41664">
        <w:rPr>
          <w:sz w:val="28"/>
          <w:szCs w:val="28"/>
        </w:rPr>
        <w:t xml:space="preserve">тов </w:t>
      </w:r>
      <w:r>
        <w:rPr>
          <w:sz w:val="28"/>
          <w:szCs w:val="28"/>
        </w:rPr>
        <w:t>К</w:t>
      </w:r>
      <w:r w:rsidRPr="00F41664">
        <w:rPr>
          <w:sz w:val="28"/>
          <w:szCs w:val="28"/>
        </w:rPr>
        <w:t>амчатского края</w:t>
      </w:r>
      <w:r>
        <w:rPr>
          <w:sz w:val="28"/>
          <w:szCs w:val="28"/>
        </w:rPr>
        <w:t>».</w:t>
      </w:r>
    </w:p>
    <w:p w:rsidR="00DC106C" w:rsidRDefault="00DC106C" w:rsidP="00C1790C">
      <w:pPr>
        <w:pStyle w:val="ConsPlusNormal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1085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DF2541">
        <w:rPr>
          <w:rFonts w:ascii="Times New Roman" w:hAnsi="Times New Roman" w:cs="Times New Roman"/>
          <w:sz w:val="28"/>
          <w:szCs w:val="28"/>
        </w:rPr>
        <w:t>15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="00DF2541">
        <w:rPr>
          <w:rFonts w:ascii="Times New Roman" w:hAnsi="Times New Roman" w:cs="Times New Roman"/>
          <w:sz w:val="28"/>
          <w:szCs w:val="28"/>
        </w:rPr>
        <w:t>02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Pr="00110854">
        <w:rPr>
          <w:rFonts w:ascii="Times New Roman" w:hAnsi="Times New Roman" w:cs="Times New Roman"/>
          <w:sz w:val="28"/>
          <w:szCs w:val="28"/>
        </w:rPr>
        <w:t>201</w:t>
      </w:r>
      <w:r w:rsidR="00DF2541">
        <w:rPr>
          <w:rFonts w:ascii="Times New Roman" w:hAnsi="Times New Roman" w:cs="Times New Roman"/>
          <w:sz w:val="28"/>
          <w:szCs w:val="28"/>
        </w:rPr>
        <w:t>9</w:t>
      </w:r>
      <w:r w:rsidRPr="00110854">
        <w:rPr>
          <w:rFonts w:ascii="Times New Roman" w:hAnsi="Times New Roman" w:cs="Times New Roman"/>
          <w:sz w:val="28"/>
          <w:szCs w:val="28"/>
        </w:rPr>
        <w:t xml:space="preserve"> года размещен на </w:t>
      </w:r>
      <w:r w:rsidR="00C1790C" w:rsidRPr="00896D7F">
        <w:rPr>
          <w:rFonts w:ascii="Times New Roman" w:hAnsi="Times New Roman" w:cs="Times New Roman"/>
          <w:sz w:val="28"/>
          <w:szCs w:val="28"/>
        </w:rPr>
        <w:t>Едином портале пр</w:t>
      </w:r>
      <w:r w:rsidR="00C1790C" w:rsidRPr="00896D7F">
        <w:rPr>
          <w:rFonts w:ascii="Times New Roman" w:hAnsi="Times New Roman" w:cs="Times New Roman"/>
          <w:sz w:val="28"/>
          <w:szCs w:val="28"/>
        </w:rPr>
        <w:t>о</w:t>
      </w:r>
      <w:r w:rsidR="00C1790C" w:rsidRPr="00896D7F">
        <w:rPr>
          <w:rFonts w:ascii="Times New Roman" w:hAnsi="Times New Roman" w:cs="Times New Roman"/>
          <w:sz w:val="28"/>
          <w:szCs w:val="28"/>
        </w:rPr>
        <w:t>ведения независимой антикоррупционной экспертизы и общественного обсу</w:t>
      </w:r>
      <w:r w:rsidR="00C1790C" w:rsidRPr="00896D7F">
        <w:rPr>
          <w:rFonts w:ascii="Times New Roman" w:hAnsi="Times New Roman" w:cs="Times New Roman"/>
          <w:sz w:val="28"/>
          <w:szCs w:val="28"/>
        </w:rPr>
        <w:t>ж</w:t>
      </w:r>
      <w:r w:rsidR="00C1790C" w:rsidRPr="00896D7F">
        <w:rPr>
          <w:rFonts w:ascii="Times New Roman" w:hAnsi="Times New Roman" w:cs="Times New Roman"/>
          <w:sz w:val="28"/>
          <w:szCs w:val="28"/>
        </w:rPr>
        <w:t>дения проектов нормативных правовых актов Камчатского края (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htths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npaproject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kamgov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) для обеспечения возможности проведения незав</w:t>
      </w:r>
      <w:r w:rsidR="00C1790C" w:rsidRPr="00896D7F">
        <w:rPr>
          <w:rFonts w:ascii="Times New Roman" w:hAnsi="Times New Roman" w:cs="Times New Roman"/>
          <w:sz w:val="28"/>
          <w:szCs w:val="28"/>
        </w:rPr>
        <w:t>и</w:t>
      </w:r>
      <w:r w:rsidR="00C1790C" w:rsidRPr="00896D7F">
        <w:rPr>
          <w:rFonts w:ascii="Times New Roman" w:hAnsi="Times New Roman" w:cs="Times New Roman"/>
          <w:sz w:val="28"/>
          <w:szCs w:val="28"/>
        </w:rPr>
        <w:t>симой антикоррупционной экспертизы</w:t>
      </w:r>
      <w:r w:rsidR="00C1790C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DF2541">
        <w:rPr>
          <w:rFonts w:ascii="Times New Roman" w:hAnsi="Times New Roman" w:cs="Times New Roman"/>
          <w:sz w:val="28"/>
          <w:szCs w:val="28"/>
        </w:rPr>
        <w:t>26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="00DF2541">
        <w:rPr>
          <w:rFonts w:ascii="Times New Roman" w:hAnsi="Times New Roman" w:cs="Times New Roman"/>
          <w:sz w:val="28"/>
          <w:szCs w:val="28"/>
        </w:rPr>
        <w:t>0</w:t>
      </w:r>
      <w:r w:rsidR="00A8522E">
        <w:rPr>
          <w:rFonts w:ascii="Times New Roman" w:hAnsi="Times New Roman" w:cs="Times New Roman"/>
          <w:sz w:val="28"/>
          <w:szCs w:val="28"/>
        </w:rPr>
        <w:t>2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Pr="00110854">
        <w:rPr>
          <w:rFonts w:ascii="Times New Roman" w:hAnsi="Times New Roman" w:cs="Times New Roman"/>
          <w:sz w:val="28"/>
          <w:szCs w:val="28"/>
        </w:rPr>
        <w:t>201</w:t>
      </w:r>
      <w:r w:rsidR="00DF2541">
        <w:rPr>
          <w:rFonts w:ascii="Times New Roman" w:hAnsi="Times New Roman" w:cs="Times New Roman"/>
          <w:sz w:val="28"/>
          <w:szCs w:val="28"/>
        </w:rPr>
        <w:t>9</w:t>
      </w:r>
      <w:r w:rsidRPr="00110854">
        <w:rPr>
          <w:rFonts w:ascii="Times New Roman" w:hAnsi="Times New Roman" w:cs="Times New Roman"/>
          <w:sz w:val="28"/>
          <w:szCs w:val="28"/>
        </w:rPr>
        <w:t xml:space="preserve"> года независим</w:t>
      </w:r>
      <w:r>
        <w:rPr>
          <w:rFonts w:ascii="Times New Roman" w:hAnsi="Times New Roman" w:cs="Times New Roman"/>
          <w:sz w:val="28"/>
          <w:szCs w:val="28"/>
        </w:rPr>
        <w:t>ой 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тикоррупционной экспертизы</w:t>
      </w:r>
      <w:r w:rsidR="00C179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   </w:t>
      </w:r>
    </w:p>
    <w:p w:rsidR="00246098" w:rsidRDefault="00246098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6098" w:rsidRDefault="00246098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246098" w:rsidSect="00FE5D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F7A"/>
    <w:multiLevelType w:val="hybridMultilevel"/>
    <w:tmpl w:val="DE700990"/>
    <w:lvl w:ilvl="0" w:tplc="B9C8DDA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20769E"/>
    <w:multiLevelType w:val="hybridMultilevel"/>
    <w:tmpl w:val="5AF4CD2C"/>
    <w:lvl w:ilvl="0" w:tplc="8E327E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C25F9"/>
    <w:multiLevelType w:val="multilevel"/>
    <w:tmpl w:val="BA422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F6D68CE"/>
    <w:multiLevelType w:val="hybridMultilevel"/>
    <w:tmpl w:val="C71E54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F61030"/>
    <w:multiLevelType w:val="hybridMultilevel"/>
    <w:tmpl w:val="0D96A4B4"/>
    <w:lvl w:ilvl="0" w:tplc="B9C8DDA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06C42EA"/>
    <w:multiLevelType w:val="hybridMultilevel"/>
    <w:tmpl w:val="F726E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AA1AE9"/>
    <w:multiLevelType w:val="hybridMultilevel"/>
    <w:tmpl w:val="5D8E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837B1B"/>
    <w:multiLevelType w:val="hybridMultilevel"/>
    <w:tmpl w:val="3C90A8DA"/>
    <w:lvl w:ilvl="0" w:tplc="934427C0">
      <w:start w:val="1"/>
      <w:numFmt w:val="decimal"/>
      <w:lvlText w:val="%1.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32D7CC6"/>
    <w:multiLevelType w:val="hybridMultilevel"/>
    <w:tmpl w:val="A314CBB0"/>
    <w:lvl w:ilvl="0" w:tplc="8418EE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46304F"/>
    <w:multiLevelType w:val="hybridMultilevel"/>
    <w:tmpl w:val="41A6F8A4"/>
    <w:lvl w:ilvl="0" w:tplc="61AA30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77"/>
    <w:rsid w:val="0001138D"/>
    <w:rsid w:val="00015EBF"/>
    <w:rsid w:val="00021A78"/>
    <w:rsid w:val="000258C1"/>
    <w:rsid w:val="0003137D"/>
    <w:rsid w:val="000344AD"/>
    <w:rsid w:val="000554E8"/>
    <w:rsid w:val="000607B1"/>
    <w:rsid w:val="00074267"/>
    <w:rsid w:val="0009398F"/>
    <w:rsid w:val="00094712"/>
    <w:rsid w:val="00094E08"/>
    <w:rsid w:val="000A14B7"/>
    <w:rsid w:val="000A16FF"/>
    <w:rsid w:val="000A5231"/>
    <w:rsid w:val="000A6F91"/>
    <w:rsid w:val="000B3A6C"/>
    <w:rsid w:val="000B527E"/>
    <w:rsid w:val="000C2E6A"/>
    <w:rsid w:val="000C30AD"/>
    <w:rsid w:val="000D0379"/>
    <w:rsid w:val="000D144F"/>
    <w:rsid w:val="000E1166"/>
    <w:rsid w:val="000E1AA9"/>
    <w:rsid w:val="000E623C"/>
    <w:rsid w:val="000E681E"/>
    <w:rsid w:val="001075FA"/>
    <w:rsid w:val="00145700"/>
    <w:rsid w:val="0014585E"/>
    <w:rsid w:val="00145CD8"/>
    <w:rsid w:val="00154937"/>
    <w:rsid w:val="0016053B"/>
    <w:rsid w:val="00164539"/>
    <w:rsid w:val="00165560"/>
    <w:rsid w:val="00172213"/>
    <w:rsid w:val="00173B71"/>
    <w:rsid w:val="00180B1C"/>
    <w:rsid w:val="00186070"/>
    <w:rsid w:val="00187CAF"/>
    <w:rsid w:val="0019513B"/>
    <w:rsid w:val="001974CC"/>
    <w:rsid w:val="001A5BF1"/>
    <w:rsid w:val="001B0A24"/>
    <w:rsid w:val="001B192F"/>
    <w:rsid w:val="001B7DEB"/>
    <w:rsid w:val="001C0536"/>
    <w:rsid w:val="001E22E4"/>
    <w:rsid w:val="001E54EF"/>
    <w:rsid w:val="002168B2"/>
    <w:rsid w:val="00246098"/>
    <w:rsid w:val="0025060B"/>
    <w:rsid w:val="00251858"/>
    <w:rsid w:val="00255209"/>
    <w:rsid w:val="00257200"/>
    <w:rsid w:val="002606C9"/>
    <w:rsid w:val="00264AA5"/>
    <w:rsid w:val="002A0F31"/>
    <w:rsid w:val="002D27B5"/>
    <w:rsid w:val="002D565B"/>
    <w:rsid w:val="002E0257"/>
    <w:rsid w:val="002E61AC"/>
    <w:rsid w:val="002F0617"/>
    <w:rsid w:val="002F30B5"/>
    <w:rsid w:val="00320660"/>
    <w:rsid w:val="00325265"/>
    <w:rsid w:val="00327603"/>
    <w:rsid w:val="00337A05"/>
    <w:rsid w:val="003420BB"/>
    <w:rsid w:val="003425A5"/>
    <w:rsid w:val="00347305"/>
    <w:rsid w:val="00352E5B"/>
    <w:rsid w:val="00360A90"/>
    <w:rsid w:val="00360D7F"/>
    <w:rsid w:val="00371E7C"/>
    <w:rsid w:val="00371FA3"/>
    <w:rsid w:val="003833BD"/>
    <w:rsid w:val="0039507A"/>
    <w:rsid w:val="003A6F37"/>
    <w:rsid w:val="003B2D35"/>
    <w:rsid w:val="003E0C83"/>
    <w:rsid w:val="003E747E"/>
    <w:rsid w:val="00401FEB"/>
    <w:rsid w:val="0040427D"/>
    <w:rsid w:val="00421204"/>
    <w:rsid w:val="00424E0B"/>
    <w:rsid w:val="00424F25"/>
    <w:rsid w:val="004255AA"/>
    <w:rsid w:val="00426D71"/>
    <w:rsid w:val="00433BD7"/>
    <w:rsid w:val="00437548"/>
    <w:rsid w:val="00445681"/>
    <w:rsid w:val="00466AD2"/>
    <w:rsid w:val="00473810"/>
    <w:rsid w:val="0048068C"/>
    <w:rsid w:val="004824D8"/>
    <w:rsid w:val="004825E3"/>
    <w:rsid w:val="00482DCC"/>
    <w:rsid w:val="0048711E"/>
    <w:rsid w:val="0049584B"/>
    <w:rsid w:val="004A3F90"/>
    <w:rsid w:val="004B3D28"/>
    <w:rsid w:val="004C548E"/>
    <w:rsid w:val="004E2472"/>
    <w:rsid w:val="004E6D80"/>
    <w:rsid w:val="004E7AB2"/>
    <w:rsid w:val="0051649A"/>
    <w:rsid w:val="00527323"/>
    <w:rsid w:val="005414E8"/>
    <w:rsid w:val="00550404"/>
    <w:rsid w:val="005613D3"/>
    <w:rsid w:val="00561ACA"/>
    <w:rsid w:val="005660E2"/>
    <w:rsid w:val="00573CC9"/>
    <w:rsid w:val="00580587"/>
    <w:rsid w:val="005812A1"/>
    <w:rsid w:val="00585488"/>
    <w:rsid w:val="005A77F4"/>
    <w:rsid w:val="005B5DC8"/>
    <w:rsid w:val="005B699E"/>
    <w:rsid w:val="005D21F0"/>
    <w:rsid w:val="005E17FF"/>
    <w:rsid w:val="005F7A8A"/>
    <w:rsid w:val="00616957"/>
    <w:rsid w:val="00622280"/>
    <w:rsid w:val="0063042F"/>
    <w:rsid w:val="00630CA0"/>
    <w:rsid w:val="0064226D"/>
    <w:rsid w:val="00650EB4"/>
    <w:rsid w:val="006527D8"/>
    <w:rsid w:val="006714AC"/>
    <w:rsid w:val="006773CA"/>
    <w:rsid w:val="0069205C"/>
    <w:rsid w:val="006945C1"/>
    <w:rsid w:val="00696240"/>
    <w:rsid w:val="006A758A"/>
    <w:rsid w:val="006B4BD9"/>
    <w:rsid w:val="006C61FC"/>
    <w:rsid w:val="006F5F30"/>
    <w:rsid w:val="00701A80"/>
    <w:rsid w:val="007177D0"/>
    <w:rsid w:val="0073677D"/>
    <w:rsid w:val="00744ABC"/>
    <w:rsid w:val="00747197"/>
    <w:rsid w:val="00752B77"/>
    <w:rsid w:val="00753FDD"/>
    <w:rsid w:val="00756221"/>
    <w:rsid w:val="00757448"/>
    <w:rsid w:val="00760202"/>
    <w:rsid w:val="007664F3"/>
    <w:rsid w:val="0077211E"/>
    <w:rsid w:val="00774A28"/>
    <w:rsid w:val="007831DE"/>
    <w:rsid w:val="00791985"/>
    <w:rsid w:val="00791C22"/>
    <w:rsid w:val="00792051"/>
    <w:rsid w:val="007A6087"/>
    <w:rsid w:val="007B056A"/>
    <w:rsid w:val="007B1A9F"/>
    <w:rsid w:val="007C1B83"/>
    <w:rsid w:val="007C21A1"/>
    <w:rsid w:val="007C4E6B"/>
    <w:rsid w:val="007E242B"/>
    <w:rsid w:val="007F0D7A"/>
    <w:rsid w:val="007F2956"/>
    <w:rsid w:val="00805F50"/>
    <w:rsid w:val="00816F03"/>
    <w:rsid w:val="0082038C"/>
    <w:rsid w:val="00850570"/>
    <w:rsid w:val="00863F79"/>
    <w:rsid w:val="00872D86"/>
    <w:rsid w:val="008809F7"/>
    <w:rsid w:val="008C1046"/>
    <w:rsid w:val="008C3138"/>
    <w:rsid w:val="008D0C19"/>
    <w:rsid w:val="008D6F85"/>
    <w:rsid w:val="008E7F5E"/>
    <w:rsid w:val="008F5ECF"/>
    <w:rsid w:val="00905CC8"/>
    <w:rsid w:val="00913485"/>
    <w:rsid w:val="00913CC7"/>
    <w:rsid w:val="00916B61"/>
    <w:rsid w:val="00921F78"/>
    <w:rsid w:val="00925B7E"/>
    <w:rsid w:val="00926F2C"/>
    <w:rsid w:val="00944570"/>
    <w:rsid w:val="00950C3D"/>
    <w:rsid w:val="00957577"/>
    <w:rsid w:val="00990E67"/>
    <w:rsid w:val="00994A9C"/>
    <w:rsid w:val="00996B83"/>
    <w:rsid w:val="009C1161"/>
    <w:rsid w:val="009C4A27"/>
    <w:rsid w:val="009C6F6B"/>
    <w:rsid w:val="009D2CCD"/>
    <w:rsid w:val="009D7DAB"/>
    <w:rsid w:val="009F3EE8"/>
    <w:rsid w:val="00A0140F"/>
    <w:rsid w:val="00A12A18"/>
    <w:rsid w:val="00A137E6"/>
    <w:rsid w:val="00A1597E"/>
    <w:rsid w:val="00A40980"/>
    <w:rsid w:val="00A52B6E"/>
    <w:rsid w:val="00A5785C"/>
    <w:rsid w:val="00A6421D"/>
    <w:rsid w:val="00A66D1C"/>
    <w:rsid w:val="00A7100A"/>
    <w:rsid w:val="00A74DF4"/>
    <w:rsid w:val="00A809F2"/>
    <w:rsid w:val="00A8149A"/>
    <w:rsid w:val="00A8522E"/>
    <w:rsid w:val="00A904B3"/>
    <w:rsid w:val="00A904E6"/>
    <w:rsid w:val="00A96CC3"/>
    <w:rsid w:val="00AB32E9"/>
    <w:rsid w:val="00AC4EBF"/>
    <w:rsid w:val="00AC6A06"/>
    <w:rsid w:val="00AE1BBE"/>
    <w:rsid w:val="00AE5398"/>
    <w:rsid w:val="00AF0272"/>
    <w:rsid w:val="00AF3AA8"/>
    <w:rsid w:val="00B01D1B"/>
    <w:rsid w:val="00B02E59"/>
    <w:rsid w:val="00B03395"/>
    <w:rsid w:val="00B043C8"/>
    <w:rsid w:val="00B06114"/>
    <w:rsid w:val="00B10649"/>
    <w:rsid w:val="00B12083"/>
    <w:rsid w:val="00B241F1"/>
    <w:rsid w:val="00B35DA7"/>
    <w:rsid w:val="00B435CB"/>
    <w:rsid w:val="00B505E4"/>
    <w:rsid w:val="00B5634F"/>
    <w:rsid w:val="00B56A95"/>
    <w:rsid w:val="00B57505"/>
    <w:rsid w:val="00B576F2"/>
    <w:rsid w:val="00B617E5"/>
    <w:rsid w:val="00B63483"/>
    <w:rsid w:val="00B77E54"/>
    <w:rsid w:val="00B831D5"/>
    <w:rsid w:val="00B90AC6"/>
    <w:rsid w:val="00B948FD"/>
    <w:rsid w:val="00BA726F"/>
    <w:rsid w:val="00BB6B5B"/>
    <w:rsid w:val="00BD06F5"/>
    <w:rsid w:val="00BD0726"/>
    <w:rsid w:val="00BE0E6A"/>
    <w:rsid w:val="00BF17A8"/>
    <w:rsid w:val="00C00D50"/>
    <w:rsid w:val="00C05CD6"/>
    <w:rsid w:val="00C1790C"/>
    <w:rsid w:val="00C30189"/>
    <w:rsid w:val="00C32C58"/>
    <w:rsid w:val="00C50AFC"/>
    <w:rsid w:val="00C53A31"/>
    <w:rsid w:val="00C73AB6"/>
    <w:rsid w:val="00C73D36"/>
    <w:rsid w:val="00C8086E"/>
    <w:rsid w:val="00C811DA"/>
    <w:rsid w:val="00C87C86"/>
    <w:rsid w:val="00CB0975"/>
    <w:rsid w:val="00CB225A"/>
    <w:rsid w:val="00CB58FE"/>
    <w:rsid w:val="00CB755D"/>
    <w:rsid w:val="00CB7773"/>
    <w:rsid w:val="00CC0D26"/>
    <w:rsid w:val="00CC514F"/>
    <w:rsid w:val="00CF5D3C"/>
    <w:rsid w:val="00D00F3C"/>
    <w:rsid w:val="00D168F6"/>
    <w:rsid w:val="00D245E7"/>
    <w:rsid w:val="00D31C97"/>
    <w:rsid w:val="00D347A6"/>
    <w:rsid w:val="00D34879"/>
    <w:rsid w:val="00D41CFB"/>
    <w:rsid w:val="00D42D83"/>
    <w:rsid w:val="00D42EBC"/>
    <w:rsid w:val="00D51D9B"/>
    <w:rsid w:val="00D548A9"/>
    <w:rsid w:val="00D54FE5"/>
    <w:rsid w:val="00D5608C"/>
    <w:rsid w:val="00D57138"/>
    <w:rsid w:val="00D6543C"/>
    <w:rsid w:val="00D72239"/>
    <w:rsid w:val="00D757F9"/>
    <w:rsid w:val="00D83ED1"/>
    <w:rsid w:val="00DA51B8"/>
    <w:rsid w:val="00DC106C"/>
    <w:rsid w:val="00DD7F91"/>
    <w:rsid w:val="00DE0359"/>
    <w:rsid w:val="00DF2541"/>
    <w:rsid w:val="00E078E4"/>
    <w:rsid w:val="00E56DD1"/>
    <w:rsid w:val="00E66719"/>
    <w:rsid w:val="00E83A46"/>
    <w:rsid w:val="00E90C72"/>
    <w:rsid w:val="00E91797"/>
    <w:rsid w:val="00EA64CC"/>
    <w:rsid w:val="00EB3554"/>
    <w:rsid w:val="00EB3EBA"/>
    <w:rsid w:val="00EB5EFC"/>
    <w:rsid w:val="00EC1D5F"/>
    <w:rsid w:val="00EC377B"/>
    <w:rsid w:val="00EF2A8E"/>
    <w:rsid w:val="00EF5D14"/>
    <w:rsid w:val="00F02F12"/>
    <w:rsid w:val="00F1301F"/>
    <w:rsid w:val="00F16CCD"/>
    <w:rsid w:val="00F24277"/>
    <w:rsid w:val="00F26F58"/>
    <w:rsid w:val="00F41664"/>
    <w:rsid w:val="00F63304"/>
    <w:rsid w:val="00F8409B"/>
    <w:rsid w:val="00F87612"/>
    <w:rsid w:val="00F90BDE"/>
    <w:rsid w:val="00F970EB"/>
    <w:rsid w:val="00FA2387"/>
    <w:rsid w:val="00FB1686"/>
    <w:rsid w:val="00FC38AC"/>
    <w:rsid w:val="00FE14A4"/>
    <w:rsid w:val="00FE512F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42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4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E0359"/>
    <w:pPr>
      <w:widowControl w:val="0"/>
      <w:autoSpaceDE w:val="0"/>
      <w:autoSpaceDN w:val="0"/>
      <w:adjustRightInd w:val="0"/>
      <w:ind w:firstLine="34"/>
      <w:jc w:val="both"/>
    </w:pPr>
    <w:rPr>
      <w:rFonts w:ascii="Arial" w:hAnsi="Arial" w:cs="Arial"/>
      <w:sz w:val="28"/>
      <w:szCs w:val="28"/>
    </w:rPr>
  </w:style>
  <w:style w:type="paragraph" w:customStyle="1" w:styleId="1">
    <w:name w:val="с1"/>
    <w:basedOn w:val="a"/>
    <w:rsid w:val="006A758A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4">
    <w:basedOn w:val="a"/>
    <w:rsid w:val="000B52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42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42E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7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957577"/>
    <w:rPr>
      <w:rFonts w:eastAsia="Calibri"/>
      <w:sz w:val="28"/>
      <w:szCs w:val="22"/>
    </w:rPr>
  </w:style>
  <w:style w:type="character" w:styleId="a9">
    <w:name w:val="annotation reference"/>
    <w:uiPriority w:val="99"/>
    <w:unhideWhenUsed/>
    <w:rsid w:val="008D6F8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F8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link w:val="aa"/>
    <w:uiPriority w:val="99"/>
    <w:rsid w:val="008D6F85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rsid w:val="00C179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42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4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E0359"/>
    <w:pPr>
      <w:widowControl w:val="0"/>
      <w:autoSpaceDE w:val="0"/>
      <w:autoSpaceDN w:val="0"/>
      <w:adjustRightInd w:val="0"/>
      <w:ind w:firstLine="34"/>
      <w:jc w:val="both"/>
    </w:pPr>
    <w:rPr>
      <w:rFonts w:ascii="Arial" w:hAnsi="Arial" w:cs="Arial"/>
      <w:sz w:val="28"/>
      <w:szCs w:val="28"/>
    </w:rPr>
  </w:style>
  <w:style w:type="paragraph" w:customStyle="1" w:styleId="1">
    <w:name w:val="с1"/>
    <w:basedOn w:val="a"/>
    <w:rsid w:val="006A758A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4">
    <w:basedOn w:val="a"/>
    <w:rsid w:val="000B52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42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42E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7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957577"/>
    <w:rPr>
      <w:rFonts w:eastAsia="Calibri"/>
      <w:sz w:val="28"/>
      <w:szCs w:val="22"/>
    </w:rPr>
  </w:style>
  <w:style w:type="character" w:styleId="a9">
    <w:name w:val="annotation reference"/>
    <w:uiPriority w:val="99"/>
    <w:unhideWhenUsed/>
    <w:rsid w:val="008D6F8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F8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link w:val="aa"/>
    <w:uiPriority w:val="99"/>
    <w:rsid w:val="008D6F85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rsid w:val="00C179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A17C183EAF79E19A17CC37F1367338D4A5E736BD01A161F084C5E54C871D773E6984795A3264091FDFC50CA0A02A50DF3EC1CB55BCD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97D4-3C98-4409-958F-6D3C2A76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Правительства Камчатского края"</vt:lpstr>
    </vt:vector>
  </TitlesOfParts>
  <Company>**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Правительства Камчатского края"</dc:title>
  <dc:creator>*</dc:creator>
  <cp:lastModifiedBy>Задорожный Александр Иванович</cp:lastModifiedBy>
  <cp:revision>6</cp:revision>
  <cp:lastPrinted>2019-02-12T23:47:00Z</cp:lastPrinted>
  <dcterms:created xsi:type="dcterms:W3CDTF">2019-02-12T23:45:00Z</dcterms:created>
  <dcterms:modified xsi:type="dcterms:W3CDTF">2019-02-14T22:33:00Z</dcterms:modified>
</cp:coreProperties>
</file>