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  <w:t xml:space="preserve">Извещение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  <w:t xml:space="preserve">о проведении открытого конкурса</w:t>
      </w:r>
      <w:r>
        <w:rPr>
          <w:sz w:val="28"/>
        </w:rPr>
        <w:t xml:space="preserve"> </w:t>
      </w:r>
      <w:r>
        <w:rPr>
          <w:sz w:val="28"/>
        </w:rPr>
        <w:t xml:space="preserve">по отбору аудиторской организации </w:t>
      </w:r>
      <w:r>
        <w:rPr>
          <w:sz w:val="28"/>
        </w:rPr>
        <w:t xml:space="preserve">(аудит</w:t>
      </w:r>
      <w:r>
        <w:rPr>
          <w:sz w:val="28"/>
        </w:rPr>
        <w:t xml:space="preserve">о</w:t>
      </w:r>
      <w:r>
        <w:rPr>
          <w:sz w:val="28"/>
        </w:rPr>
        <w:t xml:space="preserve">ра) </w:t>
      </w:r>
      <w:r>
        <w:rPr>
          <w:sz w:val="28"/>
        </w:rPr>
        <w:t xml:space="preserve">для </w:t>
      </w:r>
      <w:r>
        <w:rPr>
          <w:sz w:val="28"/>
        </w:rPr>
        <w:t xml:space="preserve">оказа</w:t>
      </w:r>
      <w:r>
        <w:rPr>
          <w:sz w:val="28"/>
        </w:rPr>
        <w:t xml:space="preserve">ния</w:t>
      </w:r>
      <w:r>
        <w:rPr>
          <w:sz w:val="28"/>
        </w:rPr>
        <w:t xml:space="preserve"> </w:t>
      </w:r>
      <w:r>
        <w:rPr>
          <w:sz w:val="28"/>
        </w:rPr>
        <w:t xml:space="preserve">услуг </w:t>
      </w:r>
      <w:r>
        <w:rPr>
          <w:sz w:val="28"/>
        </w:rPr>
        <w:t xml:space="preserve">по проведению аудита</w:t>
      </w:r>
      <w:r>
        <w:rPr>
          <w:sz w:val="28"/>
        </w:rPr>
        <w:t xml:space="preserve"> годовой бухгалтерской (финанс</w:t>
      </w:r>
      <w:r>
        <w:rPr>
          <w:sz w:val="28"/>
        </w:rPr>
        <w:t xml:space="preserve">о</w:t>
      </w:r>
      <w:r>
        <w:rPr>
          <w:sz w:val="28"/>
        </w:rPr>
        <w:t xml:space="preserve">вой) отчетности </w:t>
      </w:r>
      <w:r>
        <w:rPr>
          <w:sz w:val="28"/>
        </w:rPr>
        <w:t xml:space="preserve">Фонд</w:t>
      </w:r>
      <w:r>
        <w:rPr>
          <w:sz w:val="28"/>
        </w:rPr>
        <w:t xml:space="preserve">а</w:t>
      </w:r>
      <w:r>
        <w:rPr>
          <w:sz w:val="28"/>
        </w:rPr>
        <w:t xml:space="preserve"> капитального ремонта многоквартирных домов </w:t>
      </w:r>
      <w:r>
        <w:rPr>
          <w:sz w:val="28"/>
        </w:rPr>
        <w:t xml:space="preserve">Камча</w:t>
      </w:r>
      <w:r>
        <w:rPr>
          <w:sz w:val="28"/>
        </w:rPr>
        <w:t xml:space="preserve">т</w:t>
      </w:r>
      <w:r>
        <w:rPr>
          <w:sz w:val="28"/>
        </w:rPr>
        <w:t xml:space="preserve">ского края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2024</w:t>
      </w:r>
      <w:r>
        <w:rPr>
          <w:sz w:val="28"/>
        </w:rPr>
        <w:t xml:space="preserve"> год</w:t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Autospacing="1" w:afterAutospacing="1"/>
        <w:rPr>
          <w:b/>
          <w:sz w:val="28"/>
        </w:rPr>
        <w:outlineLvl w:val="2"/>
      </w:pPr>
      <w:r>
        <w:rPr>
          <w:sz w:val="28"/>
        </w:rPr>
        <w:t xml:space="preserve">Организатор:</w:t>
      </w:r>
      <w:r>
        <w:rPr>
          <w:sz w:val="28"/>
        </w:rPr>
        <w:t xml:space="preserve"> Министерство жилищно-коммунального хозяйства и энергетики Камчатского края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87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2"/>
        <w:gridCol w:w="6093"/>
      </w:tblGrid>
      <w:tr>
        <w:tblPrEx/>
        <w:trPr/>
        <w:tc>
          <w:tcPr>
            <w:gridSpan w:val="2"/>
            <w:tcMar>
              <w:left w:w="0" w:type="dxa"/>
              <w:right w:w="0" w:type="dxa"/>
            </w:tcMar>
            <w:tcW w:w="3544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Почтовый адрес: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6093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6830</w:t>
            </w:r>
            <w:r>
              <w:rPr>
                <w:sz w:val="28"/>
              </w:rPr>
              <w:t xml:space="preserve">31</w:t>
            </w:r>
            <w:r>
              <w:rPr>
                <w:sz w:val="28"/>
              </w:rPr>
              <w:t xml:space="preserve">, Камчатский край, </w:t>
            </w:r>
            <w:r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Петропавл</w:t>
            </w:r>
            <w:r>
              <w:rPr>
                <w:sz w:val="28"/>
              </w:rPr>
              <w:t xml:space="preserve">овск-Камчатский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пр. Карла Маркса, д. 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gridSpan w:val="2"/>
            <w:tcMar>
              <w:left w:w="0" w:type="dxa"/>
              <w:right w:w="0" w:type="dxa"/>
            </w:tcMar>
            <w:tcW w:w="3544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Адрес электронной почты: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6093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tek1</w:t>
            </w:r>
            <w:r>
              <w:rPr>
                <w:sz w:val="28"/>
              </w:rPr>
              <w:t xml:space="preserve">@kamgov.ru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gridSpan w:val="2"/>
            <w:tcMar>
              <w:left w:w="0" w:type="dxa"/>
              <w:right w:w="0" w:type="dxa"/>
            </w:tcMar>
            <w:tcW w:w="3544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Телефон: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6093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  <w:t xml:space="preserve"> (415</w:t>
            </w:r>
            <w:r>
              <w:rPr>
                <w:sz w:val="28"/>
              </w:rPr>
              <w:t xml:space="preserve">2)</w:t>
            </w:r>
            <w:r>
              <w:rPr>
                <w:sz w:val="28"/>
              </w:rPr>
              <w:t xml:space="preserve"> 41-24-20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доб. 1913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034"/>
        </w:trPr>
        <w:tc>
          <w:tcPr>
            <w:gridSpan w:val="2"/>
            <w:tcMar>
              <w:left w:w="0" w:type="dxa"/>
              <w:right w:w="0" w:type="dxa"/>
            </w:tcMar>
            <w:tcW w:w="3544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Контактное лицо: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6093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Шишкова Инна Николаевна</w:t>
            </w:r>
            <w:r>
              <w:rPr>
                <w:sz w:val="28"/>
              </w:rPr>
              <w:t xml:space="preserve">, референт </w:t>
            </w:r>
            <w:r>
              <w:rPr>
                <w:sz w:val="28"/>
              </w:rPr>
              <w:t xml:space="preserve">отдела правового обеспечения и контроля</w:t>
            </w:r>
            <w:r>
              <w:rPr>
                <w:sz w:val="28"/>
              </w:rPr>
              <w:t xml:space="preserve"> Мин</w:t>
            </w:r>
            <w:r>
              <w:rPr>
                <w:sz w:val="28"/>
              </w:rPr>
              <w:t xml:space="preserve">и</w:t>
            </w:r>
            <w:r>
              <w:rPr>
                <w:sz w:val="28"/>
              </w:rPr>
              <w:t xml:space="preserve">стерства жилищно-коммунального хозяйства и энергетики Камчатского края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Предмет конкурса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Mar>
              <w:left w:w="0" w:type="dxa"/>
              <w:right w:w="0" w:type="dxa"/>
            </w:tcMar>
            <w:tcW w:w="6235" w:type="dxa"/>
            <w:vAlign w:val="center"/>
            <w:textDirection w:val="lrTb"/>
            <w:noWrap w:val="false"/>
          </w:tcPr>
          <w:p>
            <w:pPr>
              <w:ind w:left="142" w:firstLine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14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 на </w:t>
            </w:r>
            <w:r>
              <w:rPr>
                <w:sz w:val="28"/>
              </w:rPr>
              <w:t xml:space="preserve">проведение аудита годовой бухгалте</w:t>
            </w:r>
            <w:r>
              <w:rPr>
                <w:sz w:val="28"/>
              </w:rPr>
              <w:t xml:space="preserve">р</w:t>
            </w:r>
            <w:r>
              <w:rPr>
                <w:sz w:val="28"/>
              </w:rPr>
              <w:t xml:space="preserve">ской (финансовой) отчетности </w:t>
            </w:r>
            <w:r>
              <w:rPr>
                <w:sz w:val="28"/>
              </w:rPr>
              <w:t xml:space="preserve">Фонд</w:t>
            </w:r>
            <w:r>
              <w:rPr>
                <w:sz w:val="28"/>
              </w:rPr>
              <w:t xml:space="preserve">а</w:t>
            </w:r>
            <w:r>
              <w:rPr>
                <w:sz w:val="28"/>
              </w:rPr>
              <w:t xml:space="preserve"> капитальн</w:t>
            </w:r>
            <w:r>
              <w:rPr>
                <w:sz w:val="28"/>
              </w:rPr>
              <w:t xml:space="preserve">о</w:t>
            </w:r>
            <w:r>
              <w:rPr>
                <w:sz w:val="28"/>
              </w:rPr>
              <w:t xml:space="preserve">го ремонта многоквартирных</w:t>
            </w:r>
            <w:r>
              <w:rPr>
                <w:sz w:val="28"/>
              </w:rPr>
              <w:t xml:space="preserve"> домов Камчатского края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z w:val="28"/>
              </w:rPr>
              <w:t xml:space="preserve">2024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Начальн</w:t>
            </w:r>
            <w:r>
              <w:rPr>
                <w:sz w:val="28"/>
              </w:rPr>
              <w:t xml:space="preserve">ая (максимальная) цена договора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Mar>
              <w:left w:w="0" w:type="dxa"/>
              <w:right w:w="0" w:type="dxa"/>
            </w:tcMar>
            <w:tcW w:w="623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135 000,00 руб (сто тридцать пять рублей 00 коп.)</w:t>
            </w:r>
            <w:r/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340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Mar>
              <w:left w:w="0" w:type="dxa"/>
              <w:right w:w="0" w:type="dxa"/>
            </w:tcMar>
            <w:tcW w:w="6235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beforeAutospacing="1" w:afterAutospacing="1"/>
        <w:rPr>
          <w:b/>
          <w:sz w:val="28"/>
        </w:rPr>
        <w:outlineLvl w:val="2"/>
      </w:pPr>
      <w:r>
        <w:rPr>
          <w:b/>
          <w:sz w:val="28"/>
        </w:rPr>
        <w:t xml:space="preserve">Информация о конкурсной документации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87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51"/>
      </w:tblGrid>
      <w:tr>
        <w:tblPrEx/>
        <w:trPr/>
        <w:tc>
          <w:tcPr>
            <w:tcMar>
              <w:left w:w="0" w:type="dxa"/>
              <w:right w:w="0" w:type="dxa"/>
            </w:tcMar>
            <w:tcW w:w="3686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Срок предоставления док</w:t>
            </w:r>
            <w:r>
              <w:rPr>
                <w:sz w:val="28"/>
              </w:rPr>
              <w:t xml:space="preserve">у</w:t>
            </w:r>
            <w:r>
              <w:rPr>
                <w:sz w:val="28"/>
              </w:rPr>
              <w:t xml:space="preserve">ментации: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5951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c 12 мая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2025</w:t>
            </w:r>
            <w:r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по 30 мая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2025</w:t>
            </w:r>
            <w:r>
              <w:rPr>
                <w:sz w:val="28"/>
              </w:rPr>
              <w:t xml:space="preserve"> года включительно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3686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Место предоставления док</w:t>
            </w:r>
            <w:r>
              <w:rPr>
                <w:sz w:val="28"/>
              </w:rPr>
              <w:t xml:space="preserve">у</w:t>
            </w:r>
            <w:r>
              <w:rPr>
                <w:sz w:val="28"/>
              </w:rPr>
              <w:t xml:space="preserve">ментации: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5951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683031, Камчатский край, г. Петропавловск-Камчатский, пр. Карла Маркса, д. 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beforeAutospacing="1" w:afterAutospacing="1"/>
        <w:rPr>
          <w:b/>
          <w:sz w:val="28"/>
        </w:rPr>
        <w:outlineLvl w:val="2"/>
      </w:pPr>
      <w:r>
        <w:rPr>
          <w:b/>
          <w:sz w:val="28"/>
        </w:rPr>
        <w:t xml:space="preserve">Информация о конкурсе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87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424"/>
        <w:gridCol w:w="5677"/>
      </w:tblGrid>
      <w:tr>
        <w:tblPrEx/>
        <w:trPr/>
        <w:tc>
          <w:tcPr>
            <w:tcMar>
              <w:left w:w="0" w:type="dxa"/>
              <w:right w:w="0" w:type="dxa"/>
            </w:tcMar>
            <w:tcW w:w="353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z w:val="28"/>
              </w:rPr>
              <w:t xml:space="preserve">проведения процед</w:t>
            </w:r>
            <w:r>
              <w:rPr>
                <w:sz w:val="28"/>
              </w:rPr>
              <w:t xml:space="preserve">у</w:t>
            </w:r>
            <w:r>
              <w:rPr>
                <w:sz w:val="28"/>
              </w:rPr>
              <w:t xml:space="preserve">ры </w:t>
            </w:r>
            <w:r>
              <w:rPr>
                <w:sz w:val="28"/>
              </w:rPr>
              <w:t xml:space="preserve">вскрытия конвертов с з</w:t>
            </w:r>
            <w:r>
              <w:rPr>
                <w:sz w:val="28"/>
              </w:rPr>
              <w:t xml:space="preserve">а</w:t>
            </w:r>
            <w:r>
              <w:rPr>
                <w:sz w:val="28"/>
              </w:rPr>
              <w:t xml:space="preserve">явками на участие в конку</w:t>
            </w:r>
            <w:r>
              <w:rPr>
                <w:sz w:val="28"/>
              </w:rPr>
              <w:t xml:space="preserve">р</w:t>
            </w:r>
            <w:r>
              <w:rPr>
                <w:sz w:val="28"/>
              </w:rPr>
              <w:t xml:space="preserve">се</w:t>
            </w:r>
            <w:r>
              <w:rPr>
                <w:sz w:val="28"/>
              </w:rPr>
              <w:t xml:space="preserve">, рассмотрения заявок, принятия решения о допуске (об отказе в допуске) пр</w:t>
            </w:r>
            <w:r>
              <w:rPr>
                <w:sz w:val="28"/>
              </w:rPr>
              <w:t xml:space="preserve">е</w:t>
            </w:r>
            <w:r>
              <w:rPr>
                <w:sz w:val="28"/>
              </w:rPr>
              <w:t xml:space="preserve">тендентов на участие в ко</w:t>
            </w:r>
            <w:r>
              <w:rPr>
                <w:sz w:val="28"/>
              </w:rPr>
              <w:t xml:space="preserve">н</w:t>
            </w:r>
            <w:r>
              <w:rPr>
                <w:sz w:val="28"/>
              </w:rPr>
              <w:t xml:space="preserve">курсе</w:t>
            </w:r>
            <w:r>
              <w:rPr>
                <w:sz w:val="28"/>
              </w:rPr>
              <w:t xml:space="preserve"> к участию в конкурсе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42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567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683031, Камчатский край, г. Петропавловск-Камчатский, пр. Карла Маркса, д. 5</w:t>
            </w:r>
            <w:r>
              <w:rPr>
                <w:sz w:val="28"/>
              </w:rPr>
              <w:t xml:space="preserve">, каб. 201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353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и время </w:t>
            </w:r>
            <w:r>
              <w:rPr>
                <w:sz w:val="28"/>
              </w:rPr>
              <w:t xml:space="preserve">проведения процедуры </w:t>
            </w:r>
            <w:r>
              <w:rPr>
                <w:sz w:val="28"/>
              </w:rPr>
              <w:t xml:space="preserve">вскрытия конве</w:t>
            </w:r>
            <w:r>
              <w:rPr>
                <w:sz w:val="28"/>
              </w:rPr>
              <w:t xml:space="preserve">р</w:t>
            </w:r>
            <w:r>
              <w:rPr>
                <w:sz w:val="28"/>
              </w:rPr>
              <w:t xml:space="preserve">тов с заявками на участие в конкурсе</w:t>
            </w:r>
            <w:r>
              <w:rPr>
                <w:sz w:val="28"/>
              </w:rPr>
              <w:t xml:space="preserve">, рассмотрения з</w:t>
            </w:r>
            <w:r>
              <w:rPr>
                <w:sz w:val="28"/>
              </w:rPr>
              <w:t xml:space="preserve">а</w:t>
            </w:r>
            <w:r>
              <w:rPr>
                <w:sz w:val="28"/>
              </w:rPr>
              <w:t xml:space="preserve">явок, принятия решения о допуске (об отказе в допу</w:t>
            </w: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ке) претендентов на участие в конкурсе</w:t>
            </w:r>
            <w:r>
              <w:rPr>
                <w:sz w:val="28"/>
              </w:rPr>
              <w:t xml:space="preserve"> к участию в ко</w:t>
            </w:r>
            <w:r>
              <w:rPr>
                <w:sz w:val="28"/>
              </w:rPr>
              <w:t xml:space="preserve">н</w:t>
            </w:r>
            <w:r>
              <w:rPr>
                <w:sz w:val="28"/>
              </w:rPr>
              <w:t xml:space="preserve">курсе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42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567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02</w:t>
            </w:r>
            <w:r>
              <w:rPr>
                <w:sz w:val="28"/>
              </w:rPr>
              <w:t xml:space="preserve"> июня </w:t>
            </w:r>
            <w:r>
              <w:rPr>
                <w:sz w:val="28"/>
              </w:rPr>
              <w:t xml:space="preserve">2025</w:t>
            </w:r>
            <w:r>
              <w:rPr>
                <w:sz w:val="28"/>
              </w:rPr>
              <w:t xml:space="preserve"> года 11 часов 00 минут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(время местное)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353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z w:val="28"/>
              </w:rPr>
              <w:t xml:space="preserve">проведения процед</w:t>
            </w:r>
            <w:r>
              <w:rPr>
                <w:sz w:val="28"/>
              </w:rPr>
              <w:t xml:space="preserve">у</w:t>
            </w:r>
            <w:r>
              <w:rPr>
                <w:sz w:val="28"/>
              </w:rPr>
              <w:t xml:space="preserve">ры оценки и сопоставления заявок </w:t>
            </w:r>
            <w:r>
              <w:rPr>
                <w:sz w:val="28"/>
              </w:rPr>
              <w:t xml:space="preserve">на участие в конку</w:t>
            </w:r>
            <w:r>
              <w:rPr>
                <w:sz w:val="28"/>
              </w:rPr>
              <w:t xml:space="preserve">р</w:t>
            </w:r>
            <w:r>
              <w:rPr>
                <w:sz w:val="28"/>
              </w:rPr>
              <w:t xml:space="preserve">се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определения победителя </w:t>
            </w:r>
            <w:r>
              <w:rPr>
                <w:sz w:val="28"/>
              </w:rPr>
              <w:t xml:space="preserve">конкурса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42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567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683031, Камчатский край, г. Петропавловск-Камчатский, пр. Карла Маркса, д. 5</w:t>
            </w:r>
            <w:r>
              <w:rPr>
                <w:sz w:val="28"/>
              </w:rPr>
              <w:t xml:space="preserve">, каб. 20</w:t>
            </w: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353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</w:t>
            </w:r>
            <w:r>
              <w:rPr>
                <w:sz w:val="28"/>
              </w:rPr>
              <w:t xml:space="preserve"> проведения процедуры оценки и сопоставления з</w:t>
            </w:r>
            <w:r>
              <w:rPr>
                <w:sz w:val="28"/>
              </w:rPr>
              <w:t xml:space="preserve">а</w:t>
            </w:r>
            <w:r>
              <w:rPr>
                <w:sz w:val="28"/>
              </w:rPr>
              <w:t xml:space="preserve">явок </w:t>
            </w:r>
            <w:r>
              <w:rPr>
                <w:sz w:val="28"/>
              </w:rPr>
              <w:t xml:space="preserve">на участие в конкурсе</w:t>
            </w:r>
            <w:r>
              <w:rPr>
                <w:sz w:val="28"/>
              </w:rPr>
              <w:t xml:space="preserve">, определения победителя конкурса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42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567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02</w:t>
            </w:r>
            <w:r>
              <w:rPr>
                <w:sz w:val="28"/>
              </w:rPr>
              <w:t xml:space="preserve"> июня </w:t>
            </w:r>
            <w:r>
              <w:rPr>
                <w:sz w:val="28"/>
              </w:rPr>
              <w:t xml:space="preserve">2025</w:t>
            </w:r>
            <w:r>
              <w:rPr>
                <w:sz w:val="28"/>
              </w:rPr>
              <w:t xml:space="preserve"> года 11 часов 30 минут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(время местное)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353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42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567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3020204020204"/>
  </w:font>
  <w:font w:name="XO Thame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57"/>
      <w:isLgl w:val="false"/>
      <w:suff w:val="tab"/>
      <w:lvlText w:val=""/>
      <w:lvlJc w:val="left"/>
      <w:pPr>
        <w:ind w:left="360" w:hanging="36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74"/>
    <w:link w:val="840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74"/>
    <w:link w:val="872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74"/>
    <w:link w:val="830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74"/>
    <w:link w:val="870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74"/>
    <w:link w:val="838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18"/>
    <w:next w:val="818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74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18"/>
    <w:next w:val="818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74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8"/>
    <w:next w:val="818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74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18"/>
    <w:next w:val="818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74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18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character" w:styleId="671">
    <w:name w:val="Title Char"/>
    <w:basedOn w:val="874"/>
    <w:link w:val="868"/>
    <w:uiPriority w:val="10"/>
    <w:rPr>
      <w:sz w:val="48"/>
      <w:szCs w:val="48"/>
    </w:rPr>
  </w:style>
  <w:style w:type="character" w:styleId="672">
    <w:name w:val="Subtitle Char"/>
    <w:basedOn w:val="874"/>
    <w:link w:val="866"/>
    <w:uiPriority w:val="11"/>
    <w:rPr>
      <w:sz w:val="24"/>
      <w:szCs w:val="24"/>
    </w:rPr>
  </w:style>
  <w:style w:type="paragraph" w:styleId="673">
    <w:name w:val="Quote"/>
    <w:basedOn w:val="818"/>
    <w:next w:val="818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18"/>
    <w:next w:val="818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18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basedOn w:val="874"/>
    <w:link w:val="677"/>
    <w:uiPriority w:val="99"/>
  </w:style>
  <w:style w:type="paragraph" w:styleId="679">
    <w:name w:val="Footer"/>
    <w:basedOn w:val="818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basedOn w:val="874"/>
    <w:link w:val="679"/>
    <w:uiPriority w:val="99"/>
  </w:style>
  <w:style w:type="paragraph" w:styleId="681">
    <w:name w:val="Caption"/>
    <w:basedOn w:val="818"/>
    <w:next w:val="818"/>
    <w:link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874"/>
    <w:link w:val="681"/>
    <w:uiPriority w:val="35"/>
    <w:rPr>
      <w:b/>
      <w:bCs/>
      <w:color w:val="4f81bd" w:themeColor="accent1"/>
      <w:sz w:val="18"/>
      <w:szCs w:val="18"/>
    </w:rPr>
  </w:style>
  <w:style w:type="table" w:styleId="683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18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74"/>
    <w:uiPriority w:val="99"/>
    <w:unhideWhenUsed/>
    <w:rPr>
      <w:vertAlign w:val="superscript"/>
    </w:rPr>
  </w:style>
  <w:style w:type="paragraph" w:styleId="812">
    <w:name w:val="endnote text"/>
    <w:basedOn w:val="818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74"/>
    <w:uiPriority w:val="99"/>
    <w:semiHidden/>
    <w:unhideWhenUsed/>
    <w:rPr>
      <w:vertAlign w:val="superscript"/>
    </w:rPr>
  </w:style>
  <w:style w:type="paragraph" w:styleId="815">
    <w:name w:val="TOC Heading"/>
    <w:uiPriority w:val="39"/>
    <w:unhideWhenUsed/>
  </w:style>
  <w:style w:type="paragraph" w:styleId="816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7" w:default="1">
    <w:name w:val="Normal"/>
    <w:link w:val="818"/>
    <w:uiPriority w:val="0"/>
    <w:qFormat/>
    <w:rPr>
      <w:sz w:val="24"/>
    </w:rPr>
  </w:style>
  <w:style w:type="character" w:styleId="818" w:default="1">
    <w:name w:val="Normal"/>
    <w:link w:val="817"/>
    <w:rPr>
      <w:sz w:val="24"/>
    </w:rPr>
  </w:style>
  <w:style w:type="paragraph" w:styleId="819">
    <w:name w:val="toc 2"/>
    <w:next w:val="817"/>
    <w:link w:val="8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20">
    <w:name w:val="toc 2"/>
    <w:link w:val="819"/>
    <w:rPr>
      <w:rFonts w:ascii="XO Thames" w:hAnsi="XO Thames"/>
      <w:sz w:val="28"/>
    </w:rPr>
  </w:style>
  <w:style w:type="paragraph" w:styleId="821">
    <w:name w:val="toc 4"/>
    <w:next w:val="817"/>
    <w:link w:val="8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2">
    <w:name w:val="toc 4"/>
    <w:link w:val="821"/>
    <w:rPr>
      <w:rFonts w:ascii="XO Thames" w:hAnsi="XO Thames"/>
      <w:sz w:val="28"/>
    </w:rPr>
  </w:style>
  <w:style w:type="paragraph" w:styleId="823">
    <w:name w:val="toc 6"/>
    <w:next w:val="817"/>
    <w:link w:val="8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4">
    <w:name w:val="toc 6"/>
    <w:link w:val="823"/>
    <w:rPr>
      <w:rFonts w:ascii="XO Thames" w:hAnsi="XO Thames"/>
      <w:sz w:val="28"/>
    </w:rPr>
  </w:style>
  <w:style w:type="paragraph" w:styleId="825">
    <w:name w:val="toc 7"/>
    <w:next w:val="817"/>
    <w:link w:val="8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6">
    <w:name w:val="toc 7"/>
    <w:link w:val="825"/>
    <w:rPr>
      <w:rFonts w:ascii="XO Thames" w:hAnsi="XO Thames"/>
      <w:sz w:val="28"/>
    </w:rPr>
  </w:style>
  <w:style w:type="paragraph" w:styleId="827">
    <w:name w:val="ConsPlusTitle"/>
    <w:link w:val="828"/>
    <w:rPr>
      <w:b/>
      <w:sz w:val="24"/>
    </w:rPr>
  </w:style>
  <w:style w:type="character" w:styleId="828">
    <w:name w:val="ConsPlusTitle"/>
    <w:link w:val="827"/>
    <w:rPr>
      <w:b/>
      <w:sz w:val="24"/>
    </w:rPr>
  </w:style>
  <w:style w:type="paragraph" w:styleId="829">
    <w:name w:val="Heading 3"/>
    <w:next w:val="817"/>
    <w:link w:val="8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30">
    <w:name w:val="Heading 3"/>
    <w:link w:val="829"/>
    <w:rPr>
      <w:rFonts w:ascii="XO Thames" w:hAnsi="XO Thames"/>
      <w:b/>
      <w:sz w:val="26"/>
    </w:rPr>
  </w:style>
  <w:style w:type="paragraph" w:styleId="831">
    <w:name w:val="FollowedHyperlink"/>
    <w:link w:val="832"/>
    <w:rPr>
      <w:color w:val="954f72"/>
      <w:u w:val="single"/>
    </w:rPr>
  </w:style>
  <w:style w:type="character" w:styleId="832">
    <w:name w:val="FollowedHyperlink"/>
    <w:link w:val="831"/>
    <w:rPr>
      <w:color w:val="954f72"/>
      <w:u w:val="single"/>
    </w:rPr>
  </w:style>
  <w:style w:type="paragraph" w:styleId="833">
    <w:name w:val="toc 3"/>
    <w:next w:val="817"/>
    <w:link w:val="83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4">
    <w:name w:val="toc 3"/>
    <w:link w:val="833"/>
    <w:rPr>
      <w:rFonts w:ascii="XO Thames" w:hAnsi="XO Thames"/>
      <w:sz w:val="28"/>
    </w:rPr>
  </w:style>
  <w:style w:type="paragraph" w:styleId="835">
    <w:name w:val="annotation reference"/>
    <w:link w:val="836"/>
    <w:rPr>
      <w:sz w:val="16"/>
    </w:rPr>
  </w:style>
  <w:style w:type="character" w:styleId="836">
    <w:name w:val="annotation reference"/>
    <w:link w:val="835"/>
    <w:rPr>
      <w:sz w:val="16"/>
    </w:rPr>
  </w:style>
  <w:style w:type="paragraph" w:styleId="837">
    <w:name w:val="Heading 5"/>
    <w:next w:val="817"/>
    <w:link w:val="838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8">
    <w:name w:val="Heading 5"/>
    <w:link w:val="837"/>
    <w:rPr>
      <w:rFonts w:ascii="XO Thames" w:hAnsi="XO Thames"/>
      <w:b/>
      <w:sz w:val="22"/>
    </w:rPr>
  </w:style>
  <w:style w:type="paragraph" w:styleId="839">
    <w:name w:val="Heading 1"/>
    <w:next w:val="817"/>
    <w:link w:val="84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40">
    <w:name w:val="Heading 1"/>
    <w:link w:val="839"/>
    <w:rPr>
      <w:rFonts w:ascii="XO Thames" w:hAnsi="XO Thames"/>
      <w:b/>
      <w:sz w:val="32"/>
    </w:rPr>
  </w:style>
  <w:style w:type="paragraph" w:styleId="841">
    <w:name w:val="Hyperlink"/>
    <w:link w:val="842"/>
    <w:rPr>
      <w:color w:val="0083c9"/>
      <w:u w:val="none"/>
    </w:rPr>
  </w:style>
  <w:style w:type="character" w:styleId="842">
    <w:name w:val="Hyperlink"/>
    <w:link w:val="841"/>
    <w:rPr>
      <w:color w:val="0083c9"/>
      <w:u w:val="none"/>
    </w:rPr>
  </w:style>
  <w:style w:type="paragraph" w:styleId="843">
    <w:name w:val="Footnote"/>
    <w:link w:val="844"/>
    <w:pPr>
      <w:ind w:left="0" w:firstLine="851"/>
      <w:jc w:val="both"/>
    </w:pPr>
    <w:rPr>
      <w:rFonts w:ascii="XO Thames" w:hAnsi="XO Thames"/>
      <w:sz w:val="22"/>
    </w:rPr>
  </w:style>
  <w:style w:type="character" w:styleId="844">
    <w:name w:val="Footnote"/>
    <w:link w:val="843"/>
    <w:rPr>
      <w:rFonts w:ascii="XO Thames" w:hAnsi="XO Thames"/>
      <w:sz w:val="22"/>
    </w:rPr>
  </w:style>
  <w:style w:type="paragraph" w:styleId="845">
    <w:name w:val="toc 1"/>
    <w:next w:val="817"/>
    <w:link w:val="84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6">
    <w:name w:val="toc 1"/>
    <w:link w:val="845"/>
    <w:rPr>
      <w:rFonts w:ascii="XO Thames" w:hAnsi="XO Thames"/>
      <w:b/>
      <w:sz w:val="28"/>
    </w:rPr>
  </w:style>
  <w:style w:type="paragraph" w:styleId="847">
    <w:name w:val="annotation text"/>
    <w:basedOn w:val="817"/>
    <w:link w:val="848"/>
    <w:rPr>
      <w:sz w:val="20"/>
    </w:rPr>
  </w:style>
  <w:style w:type="character" w:styleId="848">
    <w:name w:val="annotation text"/>
    <w:basedOn w:val="818"/>
    <w:link w:val="847"/>
    <w:rPr>
      <w:sz w:val="20"/>
    </w:rPr>
  </w:style>
  <w:style w:type="paragraph" w:styleId="849">
    <w:name w:val="Header and Footer"/>
    <w:link w:val="850"/>
    <w:pPr>
      <w:jc w:val="both"/>
      <w:spacing w:line="240" w:lineRule="auto"/>
    </w:pPr>
    <w:rPr>
      <w:rFonts w:ascii="XO Thames" w:hAnsi="XO Thames"/>
      <w:sz w:val="20"/>
    </w:rPr>
  </w:style>
  <w:style w:type="character" w:styleId="850">
    <w:name w:val="Header and Footer"/>
    <w:link w:val="849"/>
    <w:rPr>
      <w:rFonts w:ascii="XO Thames" w:hAnsi="XO Thames"/>
      <w:sz w:val="20"/>
    </w:rPr>
  </w:style>
  <w:style w:type="paragraph" w:styleId="851">
    <w:name w:val="Balloon Text"/>
    <w:basedOn w:val="817"/>
    <w:link w:val="852"/>
    <w:rPr>
      <w:rFonts w:ascii="Segoe UI" w:hAnsi="Segoe UI"/>
      <w:sz w:val="18"/>
    </w:rPr>
  </w:style>
  <w:style w:type="character" w:styleId="852">
    <w:name w:val="Balloon Text"/>
    <w:basedOn w:val="818"/>
    <w:link w:val="851"/>
    <w:rPr>
      <w:rFonts w:ascii="Segoe UI" w:hAnsi="Segoe UI"/>
      <w:sz w:val="18"/>
    </w:rPr>
  </w:style>
  <w:style w:type="paragraph" w:styleId="853">
    <w:name w:val="toc 9"/>
    <w:next w:val="817"/>
    <w:link w:val="854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54">
    <w:name w:val="toc 9"/>
    <w:link w:val="853"/>
    <w:rPr>
      <w:rFonts w:ascii="XO Thames" w:hAnsi="XO Thames"/>
      <w:sz w:val="28"/>
    </w:rPr>
  </w:style>
  <w:style w:type="paragraph" w:styleId="855">
    <w:name w:val="toc 8"/>
    <w:next w:val="817"/>
    <w:link w:val="856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6">
    <w:name w:val="toc 8"/>
    <w:link w:val="855"/>
    <w:rPr>
      <w:rFonts w:ascii="XO Thames" w:hAnsi="XO Thames"/>
      <w:sz w:val="28"/>
    </w:rPr>
  </w:style>
  <w:style w:type="paragraph" w:styleId="857">
    <w:name w:val="List Bullet"/>
    <w:basedOn w:val="817"/>
    <w:link w:val="858"/>
    <w:pPr>
      <w:numPr>
        <w:ilvl w:val="0"/>
        <w:numId w:val="1"/>
      </w:numPr>
      <w:contextualSpacing/>
    </w:pPr>
  </w:style>
  <w:style w:type="character" w:styleId="858">
    <w:name w:val="List Bullet"/>
    <w:basedOn w:val="818"/>
    <w:link w:val="857"/>
  </w:style>
  <w:style w:type="paragraph" w:styleId="859">
    <w:name w:val="toc 5"/>
    <w:next w:val="817"/>
    <w:link w:val="86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60">
    <w:name w:val="toc 5"/>
    <w:link w:val="859"/>
    <w:rPr>
      <w:rFonts w:ascii="XO Thames" w:hAnsi="XO Thames"/>
      <w:sz w:val="28"/>
    </w:rPr>
  </w:style>
  <w:style w:type="paragraph" w:styleId="861">
    <w:name w:val="Emphasis"/>
    <w:link w:val="862"/>
    <w:rPr>
      <w:i/>
    </w:rPr>
  </w:style>
  <w:style w:type="character" w:styleId="862">
    <w:name w:val="Emphasis"/>
    <w:link w:val="861"/>
    <w:rPr>
      <w:i/>
    </w:rPr>
  </w:style>
  <w:style w:type="paragraph" w:styleId="863">
    <w:name w:val="annotation subject"/>
    <w:basedOn w:val="847"/>
    <w:next w:val="847"/>
    <w:link w:val="864"/>
    <w:rPr>
      <w:b/>
    </w:rPr>
  </w:style>
  <w:style w:type="character" w:styleId="864">
    <w:name w:val="annotation subject"/>
    <w:basedOn w:val="848"/>
    <w:link w:val="863"/>
    <w:rPr>
      <w:b/>
    </w:rPr>
  </w:style>
  <w:style w:type="paragraph" w:styleId="865">
    <w:name w:val="Subtitle"/>
    <w:next w:val="817"/>
    <w:link w:val="86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66">
    <w:name w:val="Subtitle"/>
    <w:link w:val="865"/>
    <w:rPr>
      <w:rFonts w:ascii="XO Thames" w:hAnsi="XO Thames"/>
      <w:i/>
      <w:sz w:val="24"/>
    </w:rPr>
  </w:style>
  <w:style w:type="paragraph" w:styleId="867">
    <w:name w:val="Title"/>
    <w:next w:val="817"/>
    <w:link w:val="86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8">
    <w:name w:val="Title"/>
    <w:link w:val="867"/>
    <w:rPr>
      <w:rFonts w:ascii="XO Thames" w:hAnsi="XO Thames"/>
      <w:b/>
      <w:caps/>
      <w:sz w:val="40"/>
    </w:rPr>
  </w:style>
  <w:style w:type="paragraph" w:styleId="869">
    <w:name w:val="Heading 4"/>
    <w:next w:val="817"/>
    <w:link w:val="87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70">
    <w:name w:val="Heading 4"/>
    <w:link w:val="869"/>
    <w:rPr>
      <w:rFonts w:ascii="XO Thames" w:hAnsi="XO Thames"/>
      <w:b/>
      <w:sz w:val="24"/>
    </w:rPr>
  </w:style>
  <w:style w:type="paragraph" w:styleId="871">
    <w:name w:val="Heading 2"/>
    <w:next w:val="817"/>
    <w:link w:val="872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72">
    <w:name w:val="Heading 2"/>
    <w:link w:val="871"/>
    <w:rPr>
      <w:rFonts w:ascii="XO Thames" w:hAnsi="XO Thames"/>
      <w:b/>
      <w:sz w:val="28"/>
    </w:rPr>
  </w:style>
  <w:style w:type="paragraph" w:styleId="873">
    <w:name w:val="Default Paragraph Font"/>
    <w:link w:val="874"/>
  </w:style>
  <w:style w:type="character" w:styleId="874">
    <w:name w:val="Default Paragraph Font"/>
    <w:link w:val="873"/>
  </w:style>
  <w:style w:type="table" w:styleId="87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panihinami</cp:lastModifiedBy>
  <cp:revision>2</cp:revision>
  <dcterms:modified xsi:type="dcterms:W3CDTF">2025-05-07T03:46:22Z</dcterms:modified>
</cp:coreProperties>
</file>