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33" y="0"/>
                <wp:lineTo x="-233" y="20702"/>
                <wp:lineTo x="20735" y="20702"/>
                <wp:lineTo x="20735" y="0"/>
                <wp:lineTo x="-233" y="0"/>
              </wp:wrapPolygon>
            </wp:wrapTight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ЖИЛИЩНО-КОММУНАЛЬНОГО 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06" w:type="dxa"/>
        <w:jc w:val="left"/>
        <w:tblInd w:w="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</w:tblGrid>
      <w:tr>
        <w:trPr>
          <w:trHeight w:val="232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0200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>
        <w:trPr/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8"/>
                <w:szCs w:val="20"/>
                <w:lang w:val="ru-RU" w:eastAsia="en-US" w:bidi="ar-SA"/>
              </w:rPr>
              <w:t>Об утверждении нормативов потерь питьевой воды в централизованных системах водоснабжения при ее производстве и транспортировке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themeColor="text1"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 xml:space="preserve"> ЖКС № 10 (г. Комсомольск-на-Амуре) филиала ФГБУ «ЦЖКУ» Минобороны России по ВКС»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8"/>
                <w:szCs w:val="20"/>
                <w:lang w:val="ru-RU" w:eastAsia="en-US" w:bidi="ar-SA"/>
              </w:rPr>
              <w:t>на 2025-2029 годы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firstLine="68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1. Утвердить нормативы потерь питьевой воды в централизованных системах водоснабжения при ее производстве и транспортировке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themeColor="text1" w:val="000000"/>
          <w:spacing w:val="0"/>
          <w:kern w:val="0"/>
          <w:sz w:val="28"/>
          <w:szCs w:val="28"/>
          <w:lang w:val="ru-RU" w:eastAsia="en-US" w:bidi="ar-SA"/>
        </w:rPr>
        <w:t>ЖКС № 10 (г. Комсомольск-на-Амуре) филиала ФГБУ «ЦЖКУ» Минобороны России по ВКС»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на 2025-2029 годы,</w:t>
      </w:r>
      <w:r>
        <w:rPr>
          <w:rFonts w:ascii="Times New Roman" w:hAnsi="Times New Roman"/>
          <w:b w:val="false"/>
          <w:bCs w:val="false"/>
          <w:sz w:val="28"/>
        </w:rPr>
        <w:t xml:space="preserve"> согласно прилож</w:t>
      </w:r>
      <w:r>
        <w:rPr>
          <w:rFonts w:ascii="Times New Roman" w:hAnsi="Times New Roman"/>
          <w:sz w:val="28"/>
        </w:rPr>
        <w:t>ению к настоящему приказу.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4407"/>
        <w:gridCol w:w="2837"/>
      </w:tblGrid>
      <w:tr>
        <w:trPr>
          <w:trHeight w:val="2220" w:hRule="atLeast"/>
        </w:trPr>
        <w:tc>
          <w:tcPr>
            <w:tcW w:w="29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8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160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жилищно-коммунального хозяйства и энергетики Камчатского края</w:t>
      </w:r>
    </w:p>
    <w:tbl>
      <w:tblPr>
        <w:tblStyle w:val="a3"/>
        <w:tblW w:w="4875" w:type="dxa"/>
        <w:jc w:val="left"/>
        <w:tblInd w:w="50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831"/>
        <w:gridCol w:w="495"/>
        <w:gridCol w:w="1980"/>
      </w:tblGrid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>Нормативы потерь питьевой воды в централизованных системах водоснабжения при ее производстве и транспортировке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themeColor="text1"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ЖКС № 10 (г.Комсомольск-на-Амуре) филиала ФГБУ «ЦЖКУ» Минобороны России по ВКС»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 </w:t>
      </w:r>
    </w:p>
    <w:p>
      <w:pPr>
        <w:pStyle w:val="Normal"/>
        <w:spacing w:lineRule="auto" w:line="240" w:before="0" w:after="0"/>
        <w:ind w:firstLine="708" w:left="0" w:right="0"/>
        <w:jc w:val="center"/>
        <w:rPr/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на 2025-2029 годы</w:t>
      </w:r>
    </w:p>
    <w:p>
      <w:pPr>
        <w:pStyle w:val="Normal"/>
        <w:spacing w:lineRule="auto" w:line="240" w:before="0" w:after="0"/>
        <w:ind w:firstLine="708" w:left="0" w:right="0"/>
        <w:jc w:val="center"/>
        <w:rPr>
          <w:rFonts w:ascii="Times New Roman" w:hAnsi="Times New Roman" w:eastAsia="NSimSun" w:cs="Arial"/>
          <w:b w:val="false"/>
          <w:bCs w:val="false"/>
          <w:color w:val="000000"/>
          <w:spacing w:val="0"/>
          <w:kern w:val="0"/>
          <w:sz w:val="28"/>
          <w:szCs w:val="20"/>
          <w:highlight w:val="none"/>
          <w:shd w:fill="auto" w:val="clear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</w:r>
    </w:p>
    <w:tbl>
      <w:tblPr>
        <w:tblStyle w:val="Style_2"/>
        <w:tblW w:w="1020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78"/>
        <w:gridCol w:w="3975"/>
        <w:gridCol w:w="1755"/>
      </w:tblGrid>
      <w:tr>
        <w:trPr>
          <w:trHeight w:val="34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>Вид нормативов потерь воды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pacing w:val="0"/>
                <w:kern w:val="0"/>
                <w:sz w:val="24"/>
                <w:szCs w:val="24"/>
              </w:rPr>
              <w:t>Норматив потребления, %</w:t>
            </w:r>
          </w:p>
        </w:tc>
      </w:tr>
      <w:tr>
        <w:trPr>
          <w:trHeight w:val="628" w:hRule="atLeast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Елизовский муниципальный район, п.Начики, военный городок № 33 (Начикинского СП)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производстве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8,42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</w:rPr>
            </w:r>
          </w:p>
        </w:tc>
        <w:tc>
          <w:tcPr>
            <w:tcW w:w="3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7,27</w:t>
            </w:r>
          </w:p>
        </w:tc>
      </w:tr>
      <w:tr>
        <w:trPr>
          <w:trHeight w:val="321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Елизовский муниципальный район, с.Южные Коряки, военный городок № 14 (Корякское СП)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производстве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1,88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5,29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Елизовский муниципальный район, г.Елизово, военный городок № 30 (Елизовское ГП)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производстве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5,29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6,97</w:t>
            </w:r>
          </w:p>
        </w:tc>
      </w:tr>
      <w:tr>
        <w:trPr>
          <w:trHeight w:val="218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Елизовский муниципальный район, г.Елизово, военный городок № 31 (Елизовское ГП)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производстве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16,88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8,01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Елизовский муниципальный район, г.Елизово, военный городок № 28 (Елизовское ГП)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производстве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6,69</w:t>
            </w:r>
          </w:p>
        </w:tc>
      </w:tr>
      <w:tr>
        <w:trPr>
          <w:trHeight w:val="346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потерь питьевой воды при транспортировке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6,25</w:t>
            </w:r>
          </w:p>
        </w:tc>
      </w:tr>
    </w:tbl>
    <w:p>
      <w:pPr>
        <w:pStyle w:val="Normal"/>
        <w:spacing w:lineRule="auto" w:line="240" w:before="0" w:after="0"/>
        <w:ind w:firstLine="708" w:left="0" w:right="0"/>
        <w:jc w:val="center"/>
        <w:rPr>
          <w:rFonts w:ascii="Times New Roman" w:hAnsi="Times New Roman" w:eastAsia="NSimSun" w:cs="Arial"/>
          <w:b w:val="false"/>
          <w:bCs w:val="false"/>
          <w:color w:val="000000"/>
          <w:spacing w:val="0"/>
          <w:kern w:val="0"/>
          <w:sz w:val="28"/>
          <w:szCs w:val="20"/>
          <w:highlight w:val="none"/>
          <w:shd w:fill="auto" w:val="clear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 w:left="0" w:right="113"/>
        <w:jc w:val="center"/>
        <w:rPr>
          <w:rFonts w:ascii="Times New Roman" w:hAnsi="Times New Roman" w:eastAsia="Calibri" w:cs="Times New Roman"/>
          <w:b w:val="false"/>
          <w:bCs w:val="false"/>
          <w:color w:val="000000"/>
          <w:spacing w:val="0"/>
          <w:sz w:val="28"/>
          <w:szCs w:val="28"/>
          <w:highlight w:val="none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en-US" w:bidi="ar-SA"/>
        </w:rPr>
      </w:r>
    </w:p>
    <w:p>
      <w:pPr>
        <w:pStyle w:val="Normal"/>
        <w:spacing w:before="0" w:after="160"/>
        <w:rPr>
          <w:rFonts w:eastAsia="NSimSun" w:cs="Arial"/>
          <w:b w:val="false"/>
          <w:bCs w:val="false"/>
          <w:i w:val="false"/>
          <w:i w:val="false"/>
          <w:strike w:val="false"/>
          <w:dstrike w:val="false"/>
          <w:color w:val="000000"/>
          <w:spacing w:val="0"/>
          <w:sz w:val="22"/>
          <w:szCs w:val="22"/>
          <w:u w:val="none"/>
          <w:lang w:val="ru-RU" w:eastAsia="zh-CN" w:bidi="hi-IN"/>
        </w:rPr>
      </w:pPr>
      <w:r>
        <w:rPr>
          <w:rFonts w:eastAsia="NSimSun" w:cs="Arial"/>
          <w:b w:val="false"/>
          <w:bCs w:val="false"/>
          <w:i w:val="false"/>
          <w:strike w:val="false"/>
          <w:dstrike w:val="false"/>
          <w:color w:val="000000"/>
          <w:spacing w:val="0"/>
          <w:sz w:val="22"/>
          <w:szCs w:val="22"/>
          <w:u w:val="none"/>
          <w:lang w:val="ru-RU" w:eastAsia="zh-CN" w:bidi="hi-IN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709" w:top="1134" w:footer="0" w:bottom="829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Open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252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Style9">
    <w:name w:val="Содержимое врезки"/>
    <w:link w:val="12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11111111111111"/>
    <w:qFormat/>
    <w:rPr>
      <w:rFonts w:ascii="Open Sans" w:hAnsi="Open Sans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Style11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Style12">
    <w:name w:val="Указатель"/>
    <w:link w:val="11111111111112"/>
    <w:qFormat/>
    <w:rPr/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link w:val="Textbody2"/>
    <w:qFormat/>
    <w:rPr>
      <w:rFonts w:ascii="Calibri" w:hAnsi="Calibri" w:asciiTheme="minorAscii" w:hAnsiTheme="minorHAnsi"/>
      <w:color w:val="000000"/>
      <w:spacing w:val="0"/>
      <w:sz w:val="22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Ari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Ari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Ari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Ari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Ari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cs="Ari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cs="Arial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2">
    <w:name w:val="Указатель11111111111"/>
    <w:basedOn w:val="Normal"/>
    <w:qFormat/>
    <w:pPr>
      <w:suppressLineNumbers/>
    </w:pPr>
    <w:rPr>
      <w:rFonts w:cs="Arial"/>
    </w:rPr>
  </w:style>
  <w:style w:type="paragraph" w:styleId="111111111111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2">
    <w:name w:val="Указатель111111111111"/>
    <w:basedOn w:val="Normal"/>
    <w:qFormat/>
    <w:pPr>
      <w:suppressLineNumbers/>
    </w:pPr>
    <w:rPr>
      <w:rFonts w:cs="Arial"/>
    </w:rPr>
  </w:style>
  <w:style w:type="paragraph" w:styleId="11111111111111">
    <w:name w:val="Заголовок1111111111111"/>
    <w:basedOn w:val="Normal"/>
    <w:next w:val="BodyText"/>
    <w:link w:val="Style10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112">
    <w:name w:val="Указатель1111111111111"/>
    <w:basedOn w:val="Normal"/>
    <w:link w:val="Style12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12">
    <w:name w:val="Содержимое врезки1"/>
    <w:basedOn w:val="Normal"/>
    <w:link w:val="Style9"/>
    <w:qFormat/>
    <w:pPr/>
    <w:rPr/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HeaderandFooter11">
    <w:name w:val="Header and Footer11"/>
    <w:basedOn w:val="Normal"/>
    <w:qFormat/>
    <w:pPr/>
    <w:rPr/>
  </w:style>
  <w:style w:type="paragraph" w:styleId="HeaderandFooter12">
    <w:name w:val="Header and Footer12"/>
    <w:basedOn w:val="Normal"/>
    <w:qFormat/>
    <w:pPr/>
    <w:rPr/>
  </w:style>
  <w:style w:type="paragraph" w:styleId="HeaderandFooter13">
    <w:name w:val="Header and Footer13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Содержимое врезки2"/>
    <w:basedOn w:val="Normal"/>
    <w:qFormat/>
    <w:pPr/>
    <w:rPr/>
  </w:style>
  <w:style w:type="paragraph" w:styleId="3">
    <w:name w:val="Содержимое врезки3"/>
    <w:basedOn w:val="Normal"/>
    <w:qFormat/>
    <w:pPr/>
    <w:rPr/>
  </w:style>
  <w:style w:type="paragraph" w:styleId="4">
    <w:name w:val="Содержимое врезки4"/>
    <w:basedOn w:val="Normal"/>
    <w:qFormat/>
    <w:pPr/>
    <w:rPr/>
  </w:style>
  <w:style w:type="paragraph" w:styleId="5">
    <w:name w:val="Содержимое врезки5"/>
    <w:basedOn w:val="Normal"/>
    <w:qFormat/>
    <w:pPr/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6">
    <w:name w:val="Содержимое врезки6"/>
    <w:basedOn w:val="Normal"/>
    <w:qFormat/>
    <w:pPr/>
    <w:rPr/>
  </w:style>
  <w:style w:type="paragraph" w:styleId="7">
    <w:name w:val="Содержимое врезки7"/>
    <w:basedOn w:val="Normal"/>
    <w:qFormat/>
    <w:pPr/>
    <w:rPr/>
  </w:style>
  <w:style w:type="paragraph" w:styleId="8">
    <w:name w:val="Содержимое врезки8"/>
    <w:basedOn w:val="Normal"/>
    <w:qFormat/>
    <w:pPr/>
    <w:rPr/>
  </w:style>
  <w:style w:type="paragraph" w:styleId="9">
    <w:name w:val="Содержимое врезки9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0">
    <w:name w:val="Содержимое врезки10"/>
    <w:basedOn w:val="Normal"/>
    <w:qFormat/>
    <w:pPr/>
    <w:rPr/>
  </w:style>
  <w:style w:type="paragraph" w:styleId="113">
    <w:name w:val="Содержимое врезки11"/>
    <w:basedOn w:val="Normal"/>
    <w:qFormat/>
    <w:pPr/>
    <w:rPr/>
  </w:style>
  <w:style w:type="paragraph" w:styleId="121">
    <w:name w:val="Содержимое врезки12"/>
    <w:basedOn w:val="Normal"/>
    <w:qFormat/>
    <w:pPr/>
    <w:rPr/>
  </w:style>
  <w:style w:type="paragraph" w:styleId="131">
    <w:name w:val="Содержимое врезки13"/>
    <w:basedOn w:val="Normal"/>
    <w:qFormat/>
    <w:pPr/>
    <w:rPr/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LibreOffice/24.2.7.2$Windows_X86_64 LibreOffice_project/ee3885777aa7032db5a9b65deec9457448a91162</Application>
  <AppVersion>15.0000</AppVersion>
  <Pages>2</Pages>
  <Words>348</Words>
  <Characters>2452</Characters>
  <CharactersWithSpaces>2745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2025-04-08T16:07:11Z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