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</w:t>
      </w:r>
      <w:r/>
    </w:p>
    <w:p>
      <w:pPr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Об утверждении Порядка </w:t>
      </w:r>
      <w:r>
        <w:rPr>
          <w:rFonts w:ascii="Times New Roman" w:hAnsi="Times New Roman"/>
          <w:b w:val="0"/>
          <w:bCs w:val="0"/>
          <w:sz w:val="28"/>
        </w:rPr>
        <w:t xml:space="preserve">предоставления из краевого бюджета субсидии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бюджетным и автономным учреждениям на возмещение</w:t>
      </w:r>
      <w:r>
        <w:rPr>
          <w:rFonts w:ascii="Times New Roman" w:hAnsi="Times New Roman"/>
          <w:b w:val="0"/>
          <w:bCs w:val="0"/>
          <w:sz w:val="28"/>
        </w:rPr>
        <w:t xml:space="preserve"> недополученных доходов, возникших </w:t>
      </w:r>
      <w:r>
        <w:rPr>
          <w:rFonts w:ascii="Times New Roman" w:hAnsi="Times New Roman"/>
          <w:b w:val="0"/>
          <w:bCs w:val="0"/>
          <w:sz w:val="28"/>
        </w:rPr>
        <w:t xml:space="preserve">в связи с оказанием потребителям коммунальных услуг по льготным тарифам, и проведения отбора получателей субсидии</w:t>
      </w:r>
      <w:r/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b w:val="0"/>
          <w:bCs w:val="0"/>
        </w:rPr>
      </w:r>
      <w:r/>
    </w:p>
    <w:p>
      <w:pPr>
        <w:jc w:val="center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(далее – Проект, Порядок)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</w:pPr>
      <w:r>
        <w:rPr>
          <w:sz w:val="28"/>
        </w:rPr>
        <w:t xml:space="preserve">Настоящий Проект разработан</w:t>
      </w:r>
      <w:r>
        <w:rPr>
          <w:sz w:val="28"/>
        </w:rPr>
        <w:t xml:space="preserve"> </w:t>
      </w:r>
      <w:r>
        <w:rPr>
          <w:sz w:val="28"/>
        </w:rPr>
        <w:t xml:space="preserve">в целях утверждения порядка </w:t>
      </w:r>
      <w:r>
        <w:rPr>
          <w:sz w:val="28"/>
        </w:rPr>
        <w:t xml:space="preserve">возмещения </w:t>
      </w:r>
      <w:r>
        <w:rPr>
          <w:sz w:val="28"/>
        </w:rPr>
        <w:t xml:space="preserve">ресурсоснабжающим организациям –  </w:t>
      </w:r>
      <w:r>
        <w:rPr>
          <w:sz w:val="28"/>
          <w:szCs w:val="28"/>
          <w:highlight w:val="none"/>
        </w:rPr>
        <w:t xml:space="preserve">бюджетным и автономным учреждениям</w:t>
      </w:r>
      <w:r>
        <w:rPr>
          <w:sz w:val="28"/>
        </w:rPr>
        <w:t xml:space="preserve"> межтарифной разницы</w:t>
      </w:r>
      <w:r>
        <w:rPr>
          <w:sz w:val="28"/>
        </w:rPr>
        <w:t xml:space="preserve"> в целях реализации полномочий Камчатского края по </w:t>
      </w:r>
      <w:r>
        <w:rPr>
          <w:sz w:val="28"/>
        </w:rPr>
        <w:t xml:space="preserve">государственному регулированию цен (тарифов)</w:t>
      </w:r>
      <w:r>
        <w:rPr>
          <w:sz w:val="28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ind w:left="0" w:firstLine="708"/>
        <w:jc w:val="both"/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В Камчатском крае действует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ar-SA"/>
        </w:rPr>
        <w:t xml:space="preserve">постановление Правительства Камчатского края от 20.07.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ar-SA"/>
        </w:rPr>
        <w:t xml:space="preserve">2020 № 291-П «О предоставлении 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ar-SA"/>
        </w:rPr>
        <w:t xml:space="preserve">з краевого бюджета грантов в форме субсидий отдельным поставщикам коммунальных услуг на возмещение недополученных доходов, возникших в связи с оказанием потребителям коммунальных услуг по льготным тарифам, в Камчатском крае» (далее – постановление № 291-П)</w:t>
      </w:r>
      <w:r>
        <w:rPr>
          <w:b w:val="0"/>
          <w:bCs w:val="0"/>
          <w:sz w:val="28"/>
          <w:szCs w:val="28"/>
        </w:rPr>
        <w:t xml:space="preserve">, которое предусматривает предоставление гранта в форме субсидии на цели, предусмотренные настоящим проектом, вместе с тем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ar-SA"/>
        </w:rPr>
        <w:t xml:space="preserve">постановлением № 291-П</w:t>
      </w:r>
      <w:r>
        <w:rPr>
          <w:b w:val="0"/>
          <w:bCs w:val="0"/>
          <w:sz w:val="28"/>
          <w:szCs w:val="28"/>
        </w:rPr>
        <w:t xml:space="preserve"> определен только один получатель гранта в форме субсидии – </w:t>
      </w:r>
      <w:r>
        <w:rPr>
          <w:sz w:val="28"/>
          <w:szCs w:val="28"/>
        </w:rPr>
        <w:t xml:space="preserve">ФГБУ ЦЖКУ</w:t>
      </w:r>
      <w:r>
        <w:rPr>
          <w:b w:val="0"/>
          <w:bCs w:val="0"/>
          <w:sz w:val="28"/>
          <w:szCs w:val="28"/>
        </w:rPr>
        <w:t xml:space="preserve">.</w:t>
      </w:r>
      <w:r>
        <w:rPr>
          <w:b w:val="0"/>
          <w:bCs w:val="0"/>
          <w:sz w:val="28"/>
          <w:szCs w:val="28"/>
          <w14:ligatures w14:val="none"/>
        </w:rPr>
      </w:r>
      <w:r/>
    </w:p>
    <w:p>
      <w:pPr>
        <w:ind w:left="0"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В Камчатском крае, помимо </w:t>
      </w:r>
      <w:r>
        <w:rPr>
          <w:sz w:val="28"/>
          <w:szCs w:val="28"/>
        </w:rPr>
        <w:t xml:space="preserve">ФГБУ ЦЖКУ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регулируемую деятельность в сфере водоснабжения и водоотведения</w:t>
      </w:r>
      <w:r>
        <w:rPr>
          <w:sz w:val="28"/>
          <w:szCs w:val="28"/>
        </w:rPr>
        <w:t xml:space="preserve"> осуществляет еще одно бюджетное учреждение –  муниципальное бюджетное учреждение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Надежда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жилищно-коммунального хозяйства Усть-Большерецкого муниципального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МБУ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Надежда</w:t>
      </w:r>
      <w:r>
        <w:rPr>
          <w:sz w:val="28"/>
          <w:szCs w:val="28"/>
        </w:rPr>
        <w:t xml:space="preserve">»)</w:t>
      </w:r>
      <w:r>
        <w:rPr>
          <w:sz w:val="28"/>
          <w:szCs w:val="28"/>
        </w:rPr>
        <w:t xml:space="preserve">, для которого</w:t>
      </w:r>
      <w:r>
        <w:rPr>
          <w:sz w:val="28"/>
          <w:szCs w:val="28"/>
        </w:rPr>
        <w:t xml:space="preserve"> порядок возмещения недополученных доходов, возникших в связи с </w:t>
      </w:r>
      <w:r>
        <w:rPr>
          <w:sz w:val="28"/>
          <w:szCs w:val="28"/>
        </w:rPr>
        <w:t xml:space="preserve">оказанием потребителям коммунальных услуг по льготным тарифам</w:t>
      </w:r>
      <w:r>
        <w:rPr>
          <w:sz w:val="28"/>
          <w:szCs w:val="28"/>
        </w:rPr>
        <w:t xml:space="preserve"> не утвержден.</w:t>
      </w:r>
      <w:r>
        <w:rPr>
          <w:sz w:val="28"/>
          <w:szCs w:val="28"/>
          <w14:ligatures w14:val="none"/>
        </w:rPr>
      </w:r>
      <w:r/>
    </w:p>
    <w:p>
      <w:pPr>
        <w:ind w:left="0"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</w:r>
      <w:r>
        <w:rPr>
          <w:sz w:val="28"/>
        </w:rPr>
        <w:t xml:space="preserve">Вместе с тем, с</w:t>
      </w:r>
      <w:r>
        <w:rPr>
          <w:sz w:val="28"/>
        </w:rPr>
        <w:t xml:space="preserve">огласно правовой позиции, изложенной в Постановлении Конституционного Суда </w:t>
      </w:r>
      <w:r>
        <w:rPr>
          <w:sz w:val="28"/>
        </w:rPr>
        <w:t xml:space="preserve">Российской Федерации от 29.03.2011 № 2-П, если применение мер тарифного </w:t>
      </w:r>
      <w:r>
        <w:rPr>
          <w:sz w:val="28"/>
        </w:rPr>
        <w:t xml:space="preserve">регулирования предполагает возникновение разницы между утвержденным тарифом для </w:t>
      </w:r>
      <w:r>
        <w:rPr>
          <w:sz w:val="28"/>
        </w:rPr>
        <w:t xml:space="preserve">определенной группы потребителей, например, населения, и утвержденным для другой </w:t>
      </w:r>
      <w:r>
        <w:rPr>
          <w:sz w:val="28"/>
        </w:rPr>
        <w:t xml:space="preserve">группы потребителей экономически обоснованным тарифом, отражающим реальные </w:t>
      </w:r>
      <w:r>
        <w:rPr>
          <w:sz w:val="28"/>
        </w:rPr>
        <w:t xml:space="preserve">затраты ресурсоснабжающей организации на производство соответствующего ресурса, </w:t>
      </w:r>
      <w:r>
        <w:rPr>
          <w:sz w:val="28"/>
        </w:rPr>
        <w:t xml:space="preserve">предполагается возмещение в таких случаях этой организации понесенных ею </w:t>
      </w:r>
      <w:r>
        <w:rPr>
          <w:sz w:val="28"/>
        </w:rPr>
        <w:t xml:space="preserve">экономических потерь.</w:t>
      </w:r>
      <w:r>
        <w:rPr>
          <w:sz w:val="28"/>
          <w:szCs w:val="28"/>
          <w14:ligatures w14:val="none"/>
        </w:rPr>
      </w:r>
      <w:r/>
    </w:p>
    <w:p>
      <w:pPr>
        <w:ind w:left="0" w:firstLine="708"/>
        <w:jc w:val="both"/>
      </w:pPr>
      <w:r>
        <w:rPr>
          <w:sz w:val="28"/>
        </w:rPr>
        <w:t xml:space="preserve">Как разъяснено в пункте 1 Постановления Пленума Высшего Арбитражного Суда </w:t>
      </w:r>
      <w:r>
        <w:rPr>
          <w:sz w:val="28"/>
        </w:rPr>
        <w:t xml:space="preserve">Российской Федерации от 06.12.2013 № 87 «О некоторых вопросах практики </w:t>
      </w:r>
      <w:r>
        <w:rPr>
          <w:sz w:val="28"/>
        </w:rPr>
        <w:t xml:space="preserve">рассмотрения споров, связанных со взысканием потерь ресурсоснабжающих организаций, </w:t>
      </w:r>
      <w:r>
        <w:rPr>
          <w:sz w:val="28"/>
        </w:rPr>
        <w:t xml:space="preserve">вызванных межтарифной разницей» возникновение </w:t>
      </w:r>
      <w:r>
        <w:rPr>
          <w:sz w:val="28"/>
        </w:rPr>
        <w:t xml:space="preserve">межтарифной разницы служит прямым следствием реализации полномочий по </w:t>
      </w:r>
      <w:r>
        <w:rPr>
          <w:sz w:val="28"/>
        </w:rPr>
        <w:t xml:space="preserve">государственному регулированию цен (тарифов), поэтому субъектом, обязанным </w:t>
      </w:r>
      <w:r>
        <w:rPr>
          <w:sz w:val="28"/>
        </w:rPr>
        <w:t xml:space="preserve">возместить ресурсоснабжающей организации расходы, обусловленные установлением </w:t>
      </w:r>
      <w:r>
        <w:rPr>
          <w:sz w:val="28"/>
        </w:rPr>
        <w:t xml:space="preserve">тарифа в размере ниже экономически обоснованного, должно быть то публично-правовое </w:t>
      </w:r>
      <w:r>
        <w:rPr>
          <w:sz w:val="28"/>
        </w:rPr>
        <w:t xml:space="preserve">образование, уполномоченным органом которого было принято соответствующее </w:t>
      </w:r>
      <w:r>
        <w:rPr>
          <w:sz w:val="28"/>
        </w:rPr>
        <w:t xml:space="preserve">тарифное решение.</w:t>
      </w:r>
      <w:r/>
      <w:r/>
    </w:p>
    <w:p>
      <w:pPr>
        <w:ind w:left="0" w:firstLine="708"/>
        <w:jc w:val="both"/>
      </w:pPr>
      <w:r>
        <w:rPr>
          <w:sz w:val="28"/>
        </w:rPr>
        <w:t xml:space="preserve">При этом данным публично-правовым образованием должна быть установлена </w:t>
      </w:r>
      <w:r>
        <w:rPr>
          <w:sz w:val="28"/>
        </w:rPr>
        <w:t xml:space="preserve">компенсация потерь ресурсоснабжающей организации, вызванных межтарифной </w:t>
      </w:r>
      <w:r>
        <w:rPr>
          <w:sz w:val="28"/>
        </w:rPr>
        <w:t xml:space="preserve">разницей. </w:t>
      </w:r>
      <w:r>
        <w:rPr>
          <w:sz w:val="28"/>
          <w:szCs w:val="28"/>
          <w:highlight w:val="none"/>
        </w:rPr>
      </w:r>
      <w:r/>
    </w:p>
    <w:p>
      <w:pPr>
        <w:ind w:left="0"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В связи с внесением изменений Федеральным законом от 13.07.2024 </w:t>
        <w:br/>
        <w:t xml:space="preserve">№ 177-ФЗ </w:t>
      </w:r>
      <w:r>
        <w:rPr>
          <w:sz w:val="28"/>
        </w:rPr>
        <w:t xml:space="preserve">«</w:t>
      </w:r>
      <w:r>
        <w:rPr>
          <w:sz w:val="28"/>
          <w:szCs w:val="28"/>
        </w:rPr>
        <w:t xml:space="preserve">О внесении изменений в Бюджетный кодекс Российской Федерации и отдельные законодательные акты Российской Федерации</w:t>
      </w:r>
      <w:r>
        <w:rPr>
          <w:sz w:val="28"/>
        </w:rPr>
        <w:t xml:space="preserve">»,</w:t>
      </w:r>
      <w:r>
        <w:rPr>
          <w:sz w:val="28"/>
          <w:szCs w:val="28"/>
        </w:rPr>
        <w:t xml:space="preserve"> настоящий проект предусматривает предоставление субсидии в соответствии с </w:t>
      </w:r>
      <w:r>
        <w:rPr>
          <w:sz w:val="28"/>
          <w:szCs w:val="28"/>
        </w:rPr>
        <w:t xml:space="preserve">абзацем вторым пункта 1 статьи 78</w:t>
      </w:r>
      <w:r>
        <w:rPr>
          <w:sz w:val="28"/>
          <w:szCs w:val="28"/>
          <w:vertAlign w:val="superscript"/>
        </w:rPr>
        <w:t xml:space="preserve">1</w:t>
      </w:r>
      <w:r>
        <w:rPr>
          <w:sz w:val="28"/>
          <w:szCs w:val="28"/>
        </w:rPr>
        <w:t xml:space="preserve"> Бюджетного кодекса Российской Федерации, положения которого предусматривают возможность предоставления </w:t>
      </w:r>
      <w:r>
        <w:rPr>
          <w:sz w:val="28"/>
          <w:szCs w:val="28"/>
        </w:rPr>
        <w:t xml:space="preserve">из бюджетов бюджетной системы Российской Федерации субсидий бюджетным и автономным учреждениям на иные цели, в том числе на возмещение затрат, а также недополученных доходов в связи с производством (реализацией) товаров, выполнением р</w:t>
      </w:r>
      <w:r>
        <w:rPr>
          <w:sz w:val="28"/>
          <w:szCs w:val="28"/>
        </w:rPr>
        <w:t xml:space="preserve">абот, оказанием услуг по ценам (тарифам), подлежащим в соответствии с законодательством Российской Федерации государственному регулированию.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  <w:r>
        <w:rPr>
          <w:sz w:val="28"/>
          <w:highlight w:val="none"/>
        </w:rPr>
      </w:r>
      <w:r>
        <w:rPr>
          <w:sz w:val="28"/>
          <w:szCs w:val="28"/>
        </w:rPr>
      </w:r>
      <w:r/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708"/>
        <w:jc w:val="both"/>
      </w:pPr>
      <w:r>
        <w:rPr>
          <w:sz w:val="28"/>
          <w:szCs w:val="28"/>
          <w:highlight w:val="none"/>
        </w:rPr>
      </w:r>
      <w:r>
        <w:rPr>
          <w:sz w:val="28"/>
        </w:rPr>
        <w:t xml:space="preserve">Таким образом, средства субсидии</w:t>
      </w:r>
      <w:r>
        <w:rPr>
          <w:sz w:val="28"/>
        </w:rPr>
        <w:t xml:space="preserve">, предусмотренны</w:t>
      </w:r>
      <w:r>
        <w:rPr>
          <w:sz w:val="28"/>
        </w:rPr>
        <w:t xml:space="preserve">е</w:t>
      </w:r>
      <w:r>
        <w:rPr>
          <w:sz w:val="28"/>
        </w:rPr>
        <w:t xml:space="preserve"> Порядком,</w:t>
      </w:r>
      <w:r>
        <w:rPr>
          <w:sz w:val="28"/>
        </w:rPr>
        <w:t xml:space="preserve"> направлены фактически на исполнение полномочий Камчатского края </w:t>
      </w:r>
      <w:r>
        <w:rPr>
          <w:sz w:val="28"/>
        </w:rPr>
        <w:t xml:space="preserve">по </w:t>
      </w:r>
      <w:r>
        <w:rPr>
          <w:sz w:val="28"/>
        </w:rPr>
        <w:t xml:space="preserve">государственному регулированию цен (тарифов)</w:t>
      </w:r>
      <w:r>
        <w:rPr>
          <w:sz w:val="28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/>
    </w:p>
    <w:p>
      <w:pPr>
        <w:ind w:left="0" w:firstLine="708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</w:rPr>
        <w:t xml:space="preserve">Порядок разработан </w:t>
      </w:r>
      <w:r>
        <w:rPr>
          <w:sz w:val="28"/>
        </w:rPr>
        <w:t xml:space="preserve">в соответствии с Общими требованиями</w:t>
      </w:r>
      <w:r>
        <w:rPr>
          <w:sz w:val="28"/>
        </w:rPr>
        <w:t xml:space="preserve"> к норматив</w:t>
      </w:r>
      <w:r>
        <w:rPr>
          <w:sz w:val="28"/>
        </w:rPr>
        <w:t xml:space="preserve">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</w:t>
      </w:r>
      <w:r>
        <w:rPr>
          <w:sz w:val="28"/>
        </w:rPr>
        <w:t xml:space="preserve">м лицам – производителям товаров, работ, услуг, и проведение отб</w:t>
      </w:r>
      <w:r>
        <w:rPr>
          <w:sz w:val="28"/>
        </w:rPr>
        <w:t xml:space="preserve">оров получателей указанных субсидий, в том числе грантов в форме субсидий, утвержденными </w:t>
      </w:r>
      <w:r>
        <w:rPr>
          <w:sz w:val="28"/>
        </w:rPr>
        <w:t xml:space="preserve">постановлением Правительства Российской Федерации </w:t>
      </w:r>
      <w:r>
        <w:rPr>
          <w:sz w:val="28"/>
        </w:rPr>
        <w:t xml:space="preserve">от 25.10.2023 № 1782</w:t>
      </w:r>
      <w:r>
        <w:rPr>
          <w:sz w:val="28"/>
          <w:highlight w:val="white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/>
    </w:p>
    <w:p>
      <w:pPr>
        <w:ind w:left="0" w:firstLine="709"/>
        <w:jc w:val="both"/>
      </w:pPr>
      <w:r>
        <w:rPr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Отложенный срок вступления в силу постановления обусловлен утверждением в бюджете Камчатского края данных расходов с 1 января 2025 года. </w:t>
      </w:r>
      <w:r/>
    </w:p>
    <w:p>
      <w:pPr>
        <w:ind w:left="0" w:firstLine="708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highlight w:val="white"/>
        </w:rPr>
      </w:r>
      <w:r>
        <w:rPr>
          <w:sz w:val="28"/>
        </w:rPr>
        <w:t xml:space="preserve">Принятие настоящего проекта постановления потребует дополнительного</w:t>
      </w:r>
      <w:r>
        <w:rPr>
          <w:sz w:val="28"/>
        </w:rPr>
        <w:t xml:space="preserve"> финансирования из краевого бюджета. </w:t>
      </w:r>
      <w:r/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spacing w:val="5"/>
          <w:sz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отребность для ФГБУ «ЦЖКУ» МО РФ составляет: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на 2025 год – </w:t>
      </w:r>
      <w:r>
        <w:rPr>
          <w:rFonts w:ascii="Times New Roman" w:hAnsi="Times New Roman"/>
          <w:sz w:val="28"/>
          <w:szCs w:val="28"/>
        </w:rPr>
        <w:t xml:space="preserve">242 209 000,00</w:t>
      </w:r>
      <w:r>
        <w:rPr>
          <w:rFonts w:ascii="Times New Roman" w:hAnsi="Times New Roman"/>
          <w:sz w:val="28"/>
          <w:szCs w:val="28"/>
        </w:rPr>
        <w:t xml:space="preserve"> руб.;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на 2026 год – 338 704 110,35 руб.;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на 2027 год – 355 031 985,45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Дополнительно для МБУ ЖКХ «Надежда» потребуется: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на 2025 год – 26 844 975,35 руб.;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на 2026 год – 31 848  748,78 руб.;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на 2027 год – 38  631 754,14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Камчатского края «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краевом бюджете на 2025 год и плановый период 2026 и 2027 годов» </w:t>
      </w:r>
      <w:r>
        <w:rPr>
          <w:rFonts w:ascii="Times New Roman" w:hAnsi="Times New Roman"/>
          <w:sz w:val="28"/>
          <w:szCs w:val="28"/>
        </w:rPr>
        <w:t xml:space="preserve">от 05.12.2024 № 421</w:t>
      </w:r>
      <w:r>
        <w:rPr>
          <w:rFonts w:ascii="Times New Roman" w:hAnsi="Times New Roman"/>
          <w:sz w:val="28"/>
          <w:szCs w:val="28"/>
        </w:rPr>
        <w:t xml:space="preserve"> заложено средств на цели реализации настоящего Порядка: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на 2025 год – </w:t>
      </w:r>
      <w:r>
        <w:rPr>
          <w:rFonts w:ascii="Times New Roman" w:hAnsi="Times New Roman"/>
          <w:sz w:val="28"/>
          <w:szCs w:val="28"/>
        </w:rPr>
        <w:t xml:space="preserve">242 209 </w:t>
      </w:r>
      <w:r>
        <w:rPr>
          <w:rFonts w:ascii="Times New Roman" w:hAnsi="Times New Roman"/>
          <w:sz w:val="28"/>
          <w:szCs w:val="28"/>
        </w:rPr>
        <w:t xml:space="preserve">000,00 руб.;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на 2026 год – 192 901 462,24 руб.;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на 2027 год – 192 901 462,24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0" w:firstLine="709"/>
        <w:jc w:val="both"/>
        <w:rPr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Таким обраом, средства субсидии</w:t>
      </w:r>
      <w:r>
        <w:rPr>
          <w:rFonts w:ascii="Times New Roman" w:hAnsi="Times New Roman"/>
          <w:sz w:val="28"/>
          <w:szCs w:val="28"/>
        </w:rPr>
        <w:t xml:space="preserve">, предусмотренны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Порядком,</w:t>
      </w:r>
      <w:r>
        <w:rPr>
          <w:rFonts w:ascii="Times New Roman" w:hAnsi="Times New Roman"/>
          <w:sz w:val="28"/>
          <w:szCs w:val="28"/>
        </w:rPr>
        <w:t xml:space="preserve"> направлены фактически на исполнение полномочий Камчатского кра</w:t>
      </w:r>
      <w:r>
        <w:rPr>
          <w:sz w:val="28"/>
        </w:rPr>
        <w:t xml:space="preserve">я </w:t>
      </w:r>
      <w:r>
        <w:rPr>
          <w:sz w:val="28"/>
        </w:rPr>
        <w:t xml:space="preserve">по </w:t>
      </w:r>
      <w:r>
        <w:rPr>
          <w:sz w:val="28"/>
        </w:rPr>
        <w:t xml:space="preserve">государственному регулированию цен (тарифов)</w:t>
      </w:r>
      <w:r>
        <w:rPr>
          <w:sz w:val="28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/>
    </w:p>
    <w:p>
      <w:pPr>
        <w:ind w:left="0" w:firstLine="708"/>
        <w:jc w:val="both"/>
        <w:rPr>
          <w:highlight w:val="none"/>
        </w:rPr>
      </w:pPr>
      <w:r>
        <w:rPr>
          <w:sz w:val="28"/>
          <w:szCs w:val="28"/>
          <w:highlight w:val="none"/>
          <w14:ligatures w14:val="none"/>
        </w:rPr>
        <w:t xml:space="preserve">После принятия настоящего постановления в установленном порядке,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ar-SA"/>
        </w:rPr>
        <w:t xml:space="preserve">постановление № 291-П будет признано утратившим силу, поскольку средства субсидии</w:t>
      </w:r>
      <w:r>
        <w:rPr>
          <w:sz w:val="28"/>
          <w:szCs w:val="28"/>
          <w:highlight w:val="none"/>
          <w14:ligatures w14:val="none"/>
        </w:rPr>
        <w:t xml:space="preserve"> для </w:t>
      </w:r>
      <w:r>
        <w:rPr>
          <w:sz w:val="28"/>
          <w:szCs w:val="28"/>
        </w:rPr>
        <w:t xml:space="preserve">ФГБУ ЦЖКУ</w:t>
      </w:r>
      <w:r/>
      <w:r>
        <w:rPr>
          <w:sz w:val="28"/>
          <w:szCs w:val="28"/>
          <w:highlight w:val="none"/>
          <w14:ligatures w14:val="none"/>
        </w:rPr>
        <w:t xml:space="preserve"> учтены в бюджете Камчатского края в целях реализации настоящего Порядка.</w:t>
      </w:r>
      <w:r>
        <w:rPr>
          <w:sz w:val="28"/>
          <w:szCs w:val="28"/>
          <w:highlight w:val="none"/>
          <w14:ligatures w14:val="none"/>
        </w:rPr>
      </w:r>
    </w:p>
    <w:p>
      <w:pPr>
        <w:pStyle w:val="838"/>
        <w:ind w:left="0" w:firstLine="709"/>
        <w:jc w:val="both"/>
        <w:rPr>
          <w:sz w:val="28"/>
        </w:rPr>
      </w:pPr>
      <w:r/>
      <w:bookmarkStart w:id="1" w:name="_GoBack"/>
      <w:r/>
      <w:bookmarkEnd w:id="1"/>
      <w:r>
        <w:rPr>
          <w:rStyle w:val="827"/>
          <w:sz w:val="28"/>
        </w:rPr>
        <w:t xml:space="preserve">Проект постановления не подлежит оценке регулирующего воздейст</w:t>
      </w:r>
      <w:r>
        <w:rPr>
          <w:rStyle w:val="827"/>
          <w:sz w:val="28"/>
        </w:rPr>
        <w:t xml:space="preserve">вия в соответствии с постановлением Правительства Камчатского края от 28.09.2022 </w:t>
      </w:r>
      <w:r>
        <w:rPr>
          <w:rStyle w:val="827"/>
          <w:sz w:val="28"/>
        </w:rPr>
        <w:br/>
      </w:r>
      <w:r>
        <w:rPr>
          <w:rStyle w:val="827"/>
          <w:sz w:val="28"/>
        </w:rPr>
        <w:t xml:space="preserve">№ 51</w:t>
      </w:r>
      <w:r>
        <w:rPr>
          <w:rStyle w:val="827"/>
          <w:sz w:val="28"/>
        </w:rPr>
        <w:t xml:space="preserve">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ind w:left="0" w:firstLine="709"/>
        <w:jc w:val="both"/>
        <w:rPr>
          <w:sz w:val="28"/>
        </w:rPr>
      </w:pPr>
      <w:r>
        <w:rPr>
          <w:rStyle w:val="827"/>
          <w:sz w:val="28"/>
        </w:rPr>
        <w:t xml:space="preserve">Проект постановления 10 декабря 2024 года размещен на</w:t>
      </w:r>
      <w:r>
        <w:rPr>
          <w:rStyle w:val="827"/>
          <w:sz w:val="28"/>
        </w:rPr>
        <w:t xml:space="preserve">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</w:t>
      </w:r>
      <w:r>
        <w:rPr>
          <w:rStyle w:val="827"/>
          <w:sz w:val="28"/>
        </w:rPr>
        <w:t xml:space="preserve">зы. Дата окончания приема заключений по результатам неза</w:t>
      </w:r>
      <w:r>
        <w:rPr>
          <w:rStyle w:val="827"/>
          <w:sz w:val="28"/>
        </w:rPr>
        <w:t xml:space="preserve">висимой антикоррупционной экспертизы</w:t>
      </w:r>
      <w:r>
        <w:rPr>
          <w:sz w:val="28"/>
        </w:rPr>
        <w:t xml:space="preserve"> 16 декабря 2024 года.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39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jc w:val="right"/>
    </w:pPr>
    <w:r/>
    <w:r/>
  </w:p>
  <w:p>
    <w:pPr>
      <w:pStyle w:val="84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fldChar w:fldCharType="end"/>
    </w:r>
    <w:r/>
  </w:p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7">
    <w:name w:val="Heading 1 Char"/>
    <w:basedOn w:val="841"/>
    <w:link w:val="857"/>
    <w:uiPriority w:val="9"/>
    <w:rPr>
      <w:rFonts w:ascii="Arial" w:hAnsi="Arial" w:eastAsia="Arial" w:cs="Arial"/>
      <w:sz w:val="40"/>
      <w:szCs w:val="40"/>
    </w:rPr>
  </w:style>
  <w:style w:type="character" w:styleId="668">
    <w:name w:val="Heading 2 Char"/>
    <w:basedOn w:val="841"/>
    <w:link w:val="881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1"/>
    <w:link w:val="843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841"/>
    <w:link w:val="879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841"/>
    <w:link w:val="855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27"/>
    <w:next w:val="82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27"/>
    <w:next w:val="82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character" w:styleId="681">
    <w:name w:val="Title Char"/>
    <w:basedOn w:val="841"/>
    <w:link w:val="877"/>
    <w:uiPriority w:val="10"/>
    <w:rPr>
      <w:sz w:val="48"/>
      <w:szCs w:val="48"/>
    </w:rPr>
  </w:style>
  <w:style w:type="character" w:styleId="682">
    <w:name w:val="Subtitle Char"/>
    <w:basedOn w:val="841"/>
    <w:link w:val="875"/>
    <w:uiPriority w:val="11"/>
    <w:rPr>
      <w:sz w:val="24"/>
      <w:szCs w:val="24"/>
    </w:rPr>
  </w:style>
  <w:style w:type="paragraph" w:styleId="683">
    <w:name w:val="Quote"/>
    <w:basedOn w:val="827"/>
    <w:next w:val="82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27"/>
    <w:next w:val="82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2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41"/>
    <w:link w:val="687"/>
    <w:uiPriority w:val="99"/>
  </w:style>
  <w:style w:type="character" w:styleId="689">
    <w:name w:val="Footer Char"/>
    <w:basedOn w:val="841"/>
    <w:link w:val="845"/>
    <w:uiPriority w:val="99"/>
  </w:style>
  <w:style w:type="paragraph" w:styleId="690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27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41"/>
    <w:uiPriority w:val="99"/>
    <w:unhideWhenUsed/>
    <w:rPr>
      <w:vertAlign w:val="superscript"/>
    </w:rPr>
  </w:style>
  <w:style w:type="paragraph" w:styleId="821">
    <w:name w:val="endnote text"/>
    <w:basedOn w:val="827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41"/>
    <w:uiPriority w:val="99"/>
    <w:semiHidden/>
    <w:unhideWhenUsed/>
    <w:rPr>
      <w:vertAlign w:val="superscript"/>
    </w:r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6" w:default="1">
    <w:name w:val="Normal"/>
    <w:link w:val="827"/>
    <w:uiPriority w:val="0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827" w:default="1">
    <w:name w:val="Normal"/>
    <w:link w:val="826"/>
    <w:rPr>
      <w:rFonts w:ascii="Times New Roman" w:hAnsi="Times New Roman"/>
      <w:sz w:val="24"/>
    </w:rPr>
  </w:style>
  <w:style w:type="paragraph" w:styleId="828">
    <w:name w:val="toc 2"/>
    <w:next w:val="826"/>
    <w:link w:val="829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29">
    <w:name w:val="toc 2"/>
    <w:link w:val="828"/>
    <w:rPr>
      <w:rFonts w:ascii="XO Thames" w:hAnsi="XO Thames"/>
      <w:sz w:val="28"/>
    </w:rPr>
  </w:style>
  <w:style w:type="paragraph" w:styleId="830">
    <w:name w:val="Normal (Web)"/>
    <w:basedOn w:val="826"/>
    <w:link w:val="831"/>
    <w:pPr>
      <w:spacing w:beforeAutospacing="1" w:afterAutospacing="1"/>
    </w:pPr>
  </w:style>
  <w:style w:type="character" w:styleId="831">
    <w:name w:val="Normal (Web)"/>
    <w:basedOn w:val="827"/>
    <w:link w:val="830"/>
  </w:style>
  <w:style w:type="paragraph" w:styleId="832">
    <w:name w:val="toc 4"/>
    <w:next w:val="826"/>
    <w:link w:val="83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3">
    <w:name w:val="toc 4"/>
    <w:link w:val="832"/>
    <w:rPr>
      <w:rFonts w:ascii="XO Thames" w:hAnsi="XO Thames"/>
      <w:sz w:val="28"/>
    </w:rPr>
  </w:style>
  <w:style w:type="paragraph" w:styleId="834">
    <w:name w:val="toc 6"/>
    <w:next w:val="826"/>
    <w:link w:val="83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35">
    <w:name w:val="toc 6"/>
    <w:link w:val="834"/>
    <w:rPr>
      <w:rFonts w:ascii="XO Thames" w:hAnsi="XO Thames"/>
      <w:sz w:val="28"/>
    </w:rPr>
  </w:style>
  <w:style w:type="paragraph" w:styleId="836">
    <w:name w:val="toc 7"/>
    <w:next w:val="826"/>
    <w:link w:val="83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37">
    <w:name w:val="toc 7"/>
    <w:link w:val="836"/>
    <w:rPr>
      <w:rFonts w:ascii="XO Thames" w:hAnsi="XO Thames"/>
      <w:sz w:val="28"/>
    </w:rPr>
  </w:style>
  <w:style w:type="paragraph" w:styleId="838">
    <w:name w:val="ConsPlusNormal"/>
    <w:link w:val="839"/>
    <w:pPr>
      <w:ind w:left="0"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839">
    <w:name w:val="ConsPlusNormal"/>
    <w:link w:val="838"/>
    <w:rPr>
      <w:rFonts w:ascii="Arial" w:hAnsi="Arial"/>
      <w:sz w:val="20"/>
    </w:rPr>
  </w:style>
  <w:style w:type="paragraph" w:styleId="840">
    <w:name w:val="Default Paragraph Font"/>
    <w:link w:val="841"/>
  </w:style>
  <w:style w:type="character" w:styleId="841">
    <w:name w:val="Default Paragraph Font"/>
    <w:link w:val="840"/>
  </w:style>
  <w:style w:type="paragraph" w:styleId="842">
    <w:name w:val="Heading 3"/>
    <w:next w:val="826"/>
    <w:link w:val="843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43">
    <w:name w:val="Heading 3"/>
    <w:link w:val="842"/>
    <w:rPr>
      <w:rFonts w:ascii="XO Thames" w:hAnsi="XO Thames"/>
      <w:b/>
      <w:sz w:val="26"/>
    </w:rPr>
  </w:style>
  <w:style w:type="paragraph" w:styleId="844">
    <w:name w:val="Footer"/>
    <w:basedOn w:val="826"/>
    <w:link w:val="845"/>
    <w:pPr>
      <w:tabs>
        <w:tab w:val="center" w:pos="4677" w:leader="none"/>
        <w:tab w:val="right" w:pos="9355" w:leader="none"/>
      </w:tabs>
    </w:pPr>
  </w:style>
  <w:style w:type="character" w:styleId="845">
    <w:name w:val="Footer"/>
    <w:basedOn w:val="827"/>
    <w:link w:val="844"/>
  </w:style>
  <w:style w:type="paragraph" w:styleId="846">
    <w:name w:val="List Paragraph"/>
    <w:basedOn w:val="826"/>
    <w:link w:val="847"/>
    <w:pPr>
      <w:contextualSpacing/>
      <w:ind w:left="720" w:firstLine="0"/>
    </w:pPr>
  </w:style>
  <w:style w:type="character" w:styleId="847">
    <w:name w:val="List Paragraph"/>
    <w:basedOn w:val="827"/>
    <w:link w:val="846"/>
  </w:style>
  <w:style w:type="paragraph" w:styleId="848">
    <w:name w:val="Прижатый влево"/>
    <w:basedOn w:val="826"/>
    <w:next w:val="826"/>
    <w:link w:val="849"/>
    <w:rPr>
      <w:rFonts w:ascii="Arial" w:hAnsi="Arial"/>
    </w:rPr>
  </w:style>
  <w:style w:type="character" w:styleId="849">
    <w:name w:val="Прижатый влево"/>
    <w:basedOn w:val="827"/>
    <w:link w:val="848"/>
    <w:rPr>
      <w:rFonts w:ascii="Arial" w:hAnsi="Arial"/>
    </w:rPr>
  </w:style>
  <w:style w:type="paragraph" w:styleId="850">
    <w:name w:val="page number"/>
    <w:basedOn w:val="840"/>
    <w:link w:val="851"/>
  </w:style>
  <w:style w:type="character" w:styleId="851">
    <w:name w:val="page number"/>
    <w:basedOn w:val="841"/>
    <w:link w:val="850"/>
  </w:style>
  <w:style w:type="paragraph" w:styleId="852">
    <w:name w:val="toc 3"/>
    <w:next w:val="826"/>
    <w:link w:val="853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53">
    <w:name w:val="toc 3"/>
    <w:link w:val="852"/>
    <w:rPr>
      <w:rFonts w:ascii="XO Thames" w:hAnsi="XO Thames"/>
      <w:sz w:val="28"/>
    </w:rPr>
  </w:style>
  <w:style w:type="paragraph" w:styleId="854">
    <w:name w:val="Heading 5"/>
    <w:next w:val="826"/>
    <w:link w:val="85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55">
    <w:name w:val="Heading 5"/>
    <w:link w:val="854"/>
    <w:rPr>
      <w:rFonts w:ascii="XO Thames" w:hAnsi="XO Thames"/>
      <w:b/>
      <w:sz w:val="22"/>
    </w:rPr>
  </w:style>
  <w:style w:type="paragraph" w:styleId="856">
    <w:name w:val="Heading 1"/>
    <w:basedOn w:val="826"/>
    <w:next w:val="826"/>
    <w:link w:val="857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character" w:styleId="857">
    <w:name w:val="Heading 1"/>
    <w:basedOn w:val="827"/>
    <w:link w:val="856"/>
    <w:rPr>
      <w:rFonts w:ascii="Arial" w:hAnsi="Arial"/>
      <w:b/>
      <w:color w:val="26282f"/>
    </w:rPr>
  </w:style>
  <w:style w:type="paragraph" w:styleId="858">
    <w:name w:val="Hyperlink"/>
    <w:link w:val="859"/>
    <w:rPr>
      <w:color w:val="0000ff"/>
      <w:u w:val="single"/>
    </w:rPr>
  </w:style>
  <w:style w:type="character" w:styleId="859">
    <w:name w:val="Hyperlink"/>
    <w:link w:val="858"/>
    <w:rPr>
      <w:color w:val="0000ff"/>
      <w:u w:val="single"/>
    </w:rPr>
  </w:style>
  <w:style w:type="paragraph" w:styleId="860">
    <w:name w:val="Footnote"/>
    <w:link w:val="861"/>
    <w:pPr>
      <w:ind w:left="0" w:firstLine="851"/>
      <w:jc w:val="both"/>
    </w:pPr>
    <w:rPr>
      <w:rFonts w:ascii="XO Thames" w:hAnsi="XO Thames"/>
      <w:sz w:val="22"/>
    </w:rPr>
  </w:style>
  <w:style w:type="character" w:styleId="861">
    <w:name w:val="Footnote"/>
    <w:link w:val="860"/>
    <w:rPr>
      <w:rFonts w:ascii="XO Thames" w:hAnsi="XO Thames"/>
      <w:sz w:val="22"/>
    </w:rPr>
  </w:style>
  <w:style w:type="paragraph" w:styleId="862">
    <w:name w:val="toc 1"/>
    <w:next w:val="826"/>
    <w:link w:val="863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63">
    <w:name w:val="toc 1"/>
    <w:link w:val="862"/>
    <w:rPr>
      <w:rFonts w:ascii="XO Thames" w:hAnsi="XO Thames"/>
      <w:b/>
      <w:sz w:val="28"/>
    </w:rPr>
  </w:style>
  <w:style w:type="paragraph" w:styleId="864">
    <w:name w:val="Header and Footer"/>
    <w:link w:val="865"/>
    <w:pPr>
      <w:jc w:val="both"/>
      <w:spacing w:line="240" w:lineRule="auto"/>
    </w:pPr>
    <w:rPr>
      <w:rFonts w:ascii="XO Thames" w:hAnsi="XO Thames"/>
      <w:sz w:val="20"/>
    </w:rPr>
  </w:style>
  <w:style w:type="character" w:styleId="865">
    <w:name w:val="Header and Footer"/>
    <w:link w:val="864"/>
    <w:rPr>
      <w:rFonts w:ascii="XO Thames" w:hAnsi="XO Thames"/>
      <w:sz w:val="20"/>
    </w:rPr>
  </w:style>
  <w:style w:type="paragraph" w:styleId="866">
    <w:name w:val="toc 9"/>
    <w:next w:val="826"/>
    <w:link w:val="867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67">
    <w:name w:val="toc 9"/>
    <w:link w:val="866"/>
    <w:rPr>
      <w:rFonts w:ascii="XO Thames" w:hAnsi="XO Thames"/>
      <w:sz w:val="28"/>
    </w:rPr>
  </w:style>
  <w:style w:type="paragraph" w:styleId="868">
    <w:name w:val="toc 8"/>
    <w:next w:val="826"/>
    <w:link w:val="869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69">
    <w:name w:val="toc 8"/>
    <w:link w:val="868"/>
    <w:rPr>
      <w:rFonts w:ascii="XO Thames" w:hAnsi="XO Thames"/>
      <w:sz w:val="28"/>
    </w:rPr>
  </w:style>
  <w:style w:type="paragraph" w:styleId="870">
    <w:name w:val="Balloon Text"/>
    <w:basedOn w:val="826"/>
    <w:link w:val="871"/>
    <w:rPr>
      <w:rFonts w:ascii="Segoe UI" w:hAnsi="Segoe UI"/>
      <w:sz w:val="18"/>
    </w:rPr>
  </w:style>
  <w:style w:type="character" w:styleId="871">
    <w:name w:val="Balloon Text"/>
    <w:basedOn w:val="827"/>
    <w:link w:val="870"/>
    <w:rPr>
      <w:rFonts w:ascii="Segoe UI" w:hAnsi="Segoe UI"/>
      <w:sz w:val="18"/>
    </w:rPr>
  </w:style>
  <w:style w:type="paragraph" w:styleId="872">
    <w:name w:val="toc 5"/>
    <w:next w:val="826"/>
    <w:link w:val="873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73">
    <w:name w:val="toc 5"/>
    <w:link w:val="872"/>
    <w:rPr>
      <w:rFonts w:ascii="XO Thames" w:hAnsi="XO Thames"/>
      <w:sz w:val="28"/>
    </w:rPr>
  </w:style>
  <w:style w:type="paragraph" w:styleId="874">
    <w:name w:val="Subtitle"/>
    <w:next w:val="826"/>
    <w:link w:val="875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5">
    <w:name w:val="Subtitle"/>
    <w:link w:val="874"/>
    <w:rPr>
      <w:rFonts w:ascii="XO Thames" w:hAnsi="XO Thames"/>
      <w:i/>
      <w:sz w:val="24"/>
    </w:rPr>
  </w:style>
  <w:style w:type="paragraph" w:styleId="876">
    <w:name w:val="Title"/>
    <w:next w:val="826"/>
    <w:link w:val="87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77">
    <w:name w:val="Title"/>
    <w:link w:val="876"/>
    <w:rPr>
      <w:rFonts w:ascii="XO Thames" w:hAnsi="XO Thames"/>
      <w:b/>
      <w:caps/>
      <w:sz w:val="40"/>
    </w:rPr>
  </w:style>
  <w:style w:type="paragraph" w:styleId="878">
    <w:name w:val="Heading 4"/>
    <w:next w:val="826"/>
    <w:link w:val="8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79">
    <w:name w:val="Heading 4"/>
    <w:link w:val="878"/>
    <w:rPr>
      <w:rFonts w:ascii="XO Thames" w:hAnsi="XO Thames"/>
      <w:b/>
      <w:sz w:val="24"/>
    </w:rPr>
  </w:style>
  <w:style w:type="paragraph" w:styleId="880">
    <w:name w:val="Heading 2"/>
    <w:next w:val="826"/>
    <w:link w:val="88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81">
    <w:name w:val="Heading 2"/>
    <w:link w:val="880"/>
    <w:rPr>
      <w:rFonts w:ascii="XO Thames" w:hAnsi="XO Thames"/>
      <w:b/>
      <w:sz w:val="28"/>
    </w:rPr>
  </w:style>
  <w:style w:type="table" w:styleId="88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2024-12-09T23:42:30Z</dcterms:modified>
</cp:coreProperties>
</file>