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 w:rsidP="00591266">
      <w:pPr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04CC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DCB" w:rsidRDefault="00395DCB" w:rsidP="00DB5772">
            <w:pPr>
              <w:ind w:left="30"/>
              <w:jc w:val="center"/>
              <w:rPr>
                <w:b/>
                <w:sz w:val="28"/>
              </w:rPr>
            </w:pPr>
            <w:r w:rsidRPr="00395DCB">
              <w:rPr>
                <w:b/>
                <w:sz w:val="28"/>
              </w:rPr>
              <w:t>О внесении изменений в приказ Министерства жилищно-коммунального хозяйства и энергетики Кам</w:t>
            </w:r>
            <w:r w:rsidR="00122343">
              <w:rPr>
                <w:b/>
                <w:sz w:val="28"/>
              </w:rPr>
              <w:t>чатского края от 03.11.2023 № 51</w:t>
            </w:r>
            <w:r w:rsidRPr="00395DCB">
              <w:rPr>
                <w:b/>
                <w:sz w:val="28"/>
              </w:rPr>
              <w:t>-Н «</w:t>
            </w:r>
            <w:r w:rsidR="00122343" w:rsidRPr="00122343">
              <w:rPr>
                <w:b/>
                <w:sz w:val="28"/>
              </w:rPr>
              <w:t>Об утверждении изменений в инвестиционную программу АО «</w:t>
            </w:r>
            <w:proofErr w:type="spellStart"/>
            <w:r w:rsidR="00122343" w:rsidRPr="00122343">
              <w:rPr>
                <w:b/>
                <w:sz w:val="28"/>
              </w:rPr>
              <w:t>Камчатэнергосервис</w:t>
            </w:r>
            <w:proofErr w:type="spellEnd"/>
            <w:r w:rsidR="00122343" w:rsidRPr="00122343">
              <w:rPr>
                <w:b/>
                <w:sz w:val="28"/>
              </w:rPr>
              <w:t xml:space="preserve">» в сфере теплоснабжения для </w:t>
            </w:r>
            <w:proofErr w:type="spellStart"/>
            <w:r w:rsidR="00122343" w:rsidRPr="00122343">
              <w:rPr>
                <w:b/>
                <w:sz w:val="28"/>
              </w:rPr>
              <w:t>Вилючинского</w:t>
            </w:r>
            <w:proofErr w:type="spellEnd"/>
            <w:r w:rsidR="00122343" w:rsidRPr="00122343">
              <w:rPr>
                <w:b/>
                <w:sz w:val="28"/>
              </w:rPr>
              <w:t xml:space="preserve"> городского округа на 2019-2028 годы</w:t>
            </w:r>
            <w:r w:rsidRPr="00395DCB">
              <w:rPr>
                <w:b/>
                <w:sz w:val="28"/>
              </w:rPr>
              <w:t>»</w:t>
            </w:r>
          </w:p>
        </w:tc>
      </w:tr>
    </w:tbl>
    <w:p w:rsidR="00904CCA" w:rsidRDefault="00904CCA">
      <w:pPr>
        <w:ind w:firstLine="709"/>
        <w:jc w:val="both"/>
      </w:pPr>
    </w:p>
    <w:p w:rsidR="00904CCA" w:rsidRDefault="009A680E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904CCA" w:rsidRDefault="00904CCA">
      <w:pPr>
        <w:ind w:firstLine="709"/>
        <w:jc w:val="both"/>
      </w:pPr>
    </w:p>
    <w:p w:rsidR="00395DCB" w:rsidRDefault="00593F78" w:rsidP="00395D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5DCB" w:rsidRPr="00395DCB">
        <w:rPr>
          <w:sz w:val="28"/>
          <w:szCs w:val="28"/>
        </w:rPr>
        <w:t>Внести в приказ Министерства жилищно-коммунального хозяйства и энергетики Кам</w:t>
      </w:r>
      <w:r w:rsidR="00122343">
        <w:rPr>
          <w:sz w:val="28"/>
          <w:szCs w:val="28"/>
        </w:rPr>
        <w:t>чатского края от 03.11.2023 № 51</w:t>
      </w:r>
      <w:r w:rsidR="00395DCB" w:rsidRPr="00395DCB">
        <w:rPr>
          <w:sz w:val="28"/>
          <w:szCs w:val="28"/>
        </w:rPr>
        <w:t xml:space="preserve">-Н </w:t>
      </w:r>
      <w:r w:rsidR="00122343" w:rsidRPr="00122343">
        <w:rPr>
          <w:sz w:val="28"/>
          <w:szCs w:val="28"/>
        </w:rPr>
        <w:t>«Об утверждении изменений</w:t>
      </w:r>
      <w:r w:rsidR="00122343">
        <w:rPr>
          <w:sz w:val="28"/>
          <w:szCs w:val="28"/>
        </w:rPr>
        <w:t xml:space="preserve"> в инвестиционную программу АО «</w:t>
      </w:r>
      <w:proofErr w:type="spellStart"/>
      <w:r w:rsidR="00122343">
        <w:rPr>
          <w:sz w:val="28"/>
          <w:szCs w:val="28"/>
        </w:rPr>
        <w:t>Камчатэнергосервис</w:t>
      </w:r>
      <w:proofErr w:type="spellEnd"/>
      <w:r w:rsidR="00122343">
        <w:rPr>
          <w:sz w:val="28"/>
          <w:szCs w:val="28"/>
        </w:rPr>
        <w:t xml:space="preserve">» в сфере </w:t>
      </w:r>
      <w:r w:rsidR="00122343" w:rsidRPr="00122343">
        <w:rPr>
          <w:sz w:val="28"/>
          <w:szCs w:val="28"/>
        </w:rPr>
        <w:t xml:space="preserve">теплоснабжения для </w:t>
      </w:r>
      <w:proofErr w:type="spellStart"/>
      <w:r w:rsidR="00122343" w:rsidRPr="00122343">
        <w:rPr>
          <w:sz w:val="28"/>
          <w:szCs w:val="28"/>
        </w:rPr>
        <w:t>Вилючинского</w:t>
      </w:r>
      <w:proofErr w:type="spellEnd"/>
      <w:r w:rsidR="00122343" w:rsidRPr="00122343">
        <w:rPr>
          <w:sz w:val="28"/>
          <w:szCs w:val="28"/>
        </w:rPr>
        <w:t xml:space="preserve"> городского округа на 2019-2028 годы</w:t>
      </w:r>
      <w:r w:rsidR="00395DCB" w:rsidRPr="00395DCB">
        <w:rPr>
          <w:sz w:val="28"/>
          <w:szCs w:val="28"/>
        </w:rPr>
        <w:t>» следующие изменения:</w:t>
      </w:r>
    </w:p>
    <w:p w:rsidR="00593F78" w:rsidRDefault="00125346" w:rsidP="00395D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5DCB">
        <w:rPr>
          <w:sz w:val="28"/>
          <w:szCs w:val="28"/>
        </w:rPr>
        <w:t xml:space="preserve">) </w:t>
      </w:r>
      <w:r w:rsidR="00593F78">
        <w:rPr>
          <w:sz w:val="28"/>
          <w:szCs w:val="28"/>
        </w:rPr>
        <w:t>часть 1 изложить в следующей редакции:</w:t>
      </w:r>
    </w:p>
    <w:p w:rsidR="00593F78" w:rsidRDefault="00593F78" w:rsidP="00593F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инвестиционную программу </w:t>
      </w:r>
      <w:r w:rsidR="00395DCB" w:rsidRPr="00395DCB">
        <w:rPr>
          <w:sz w:val="28"/>
          <w:szCs w:val="28"/>
        </w:rPr>
        <w:t>АО «</w:t>
      </w:r>
      <w:proofErr w:type="spellStart"/>
      <w:r w:rsidR="00395DCB" w:rsidRPr="00395DCB">
        <w:rPr>
          <w:sz w:val="28"/>
          <w:szCs w:val="28"/>
        </w:rPr>
        <w:t>Камчатэнергосервис</w:t>
      </w:r>
      <w:proofErr w:type="spellEnd"/>
      <w:r w:rsidR="00395DCB" w:rsidRPr="00395DCB">
        <w:rPr>
          <w:sz w:val="28"/>
          <w:szCs w:val="28"/>
        </w:rPr>
        <w:t xml:space="preserve">» в сфере теплоснабжения </w:t>
      </w:r>
      <w:r w:rsidR="00122343" w:rsidRPr="00BD5FAE">
        <w:rPr>
          <w:sz w:val="28"/>
          <w:szCs w:val="28"/>
        </w:rPr>
        <w:t xml:space="preserve">на территории </w:t>
      </w:r>
      <w:proofErr w:type="spellStart"/>
      <w:r w:rsidR="00122343" w:rsidRPr="00BD5FAE">
        <w:rPr>
          <w:sz w:val="28"/>
          <w:szCs w:val="28"/>
        </w:rPr>
        <w:t>Вилючинского</w:t>
      </w:r>
      <w:proofErr w:type="spellEnd"/>
      <w:r w:rsidR="00122343" w:rsidRPr="00BD5FAE">
        <w:rPr>
          <w:sz w:val="28"/>
          <w:szCs w:val="28"/>
        </w:rPr>
        <w:t xml:space="preserve"> городского округа </w:t>
      </w:r>
      <w:r w:rsidR="00B86D60">
        <w:rPr>
          <w:sz w:val="28"/>
          <w:szCs w:val="28"/>
        </w:rPr>
        <w:t>на 20</w:t>
      </w:r>
      <w:r w:rsidR="00122343">
        <w:rPr>
          <w:sz w:val="28"/>
          <w:szCs w:val="28"/>
        </w:rPr>
        <w:t>19-2028</w:t>
      </w:r>
      <w:r w:rsidR="00395DCB" w:rsidRPr="00395DCB">
        <w:rPr>
          <w:sz w:val="28"/>
          <w:szCs w:val="28"/>
        </w:rPr>
        <w:t xml:space="preserve"> годы согласно приложениям 1-5 к </w:t>
      </w:r>
      <w:r w:rsidR="00DB5772" w:rsidRPr="00395DCB">
        <w:rPr>
          <w:sz w:val="28"/>
          <w:szCs w:val="28"/>
        </w:rPr>
        <w:t>настоящему приказу</w:t>
      </w:r>
      <w:r w:rsidR="00CC72B3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93F78" w:rsidRDefault="00125346" w:rsidP="00593F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1266">
        <w:rPr>
          <w:sz w:val="28"/>
          <w:szCs w:val="28"/>
        </w:rPr>
        <w:t>) приложения 1-5</w:t>
      </w:r>
      <w:r w:rsidR="00593F78">
        <w:rPr>
          <w:sz w:val="28"/>
          <w:szCs w:val="28"/>
        </w:rPr>
        <w:t xml:space="preserve"> изложить в редакции согласно </w:t>
      </w:r>
      <w:proofErr w:type="gramStart"/>
      <w:r w:rsidR="00593F78">
        <w:rPr>
          <w:sz w:val="28"/>
          <w:szCs w:val="28"/>
        </w:rPr>
        <w:t>приложени</w:t>
      </w:r>
      <w:r w:rsidR="00D6676D">
        <w:rPr>
          <w:sz w:val="28"/>
          <w:szCs w:val="28"/>
        </w:rPr>
        <w:t>ю</w:t>
      </w:r>
      <w:proofErr w:type="gramEnd"/>
      <w:r w:rsidR="00593F78">
        <w:rPr>
          <w:sz w:val="28"/>
          <w:szCs w:val="28"/>
        </w:rPr>
        <w:t xml:space="preserve"> к настоящему приказу.</w:t>
      </w:r>
    </w:p>
    <w:p w:rsidR="00591266" w:rsidRDefault="00593F78" w:rsidP="00591266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591266" w:rsidRDefault="00591266" w:rsidP="00CC72B3">
      <w:pPr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BB5F80" w:rsidRDefault="00BB5F80" w:rsidP="00591266">
      <w:pPr>
        <w:widowControl w:val="0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приказу</w:t>
            </w:r>
          </w:p>
        </w:tc>
      </w:tr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Министерства жилищно-коммунального</w:t>
            </w:r>
          </w:p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хозяйства и энергетики Камчатского края</w:t>
            </w:r>
          </w:p>
        </w:tc>
      </w:tr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140174" w:rsidRDefault="00140174" w:rsidP="00BB5F80">
      <w:pPr>
        <w:ind w:left="10065" w:right="120"/>
        <w:rPr>
          <w:sz w:val="28"/>
        </w:rPr>
      </w:pPr>
    </w:p>
    <w:p w:rsidR="00BB5F80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«Приложение № 1 к приказу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хозяйства и энергетики Камчатского края </w:t>
      </w:r>
    </w:p>
    <w:p w:rsidR="00904CCA" w:rsidRDefault="00204122" w:rsidP="00BB5F80">
      <w:pPr>
        <w:ind w:left="10065" w:right="120"/>
        <w:rPr>
          <w:sz w:val="28"/>
        </w:rPr>
      </w:pPr>
      <w:r>
        <w:rPr>
          <w:sz w:val="28"/>
        </w:rPr>
        <w:t>от 03.11</w:t>
      </w:r>
      <w:r w:rsidR="009A680E">
        <w:rPr>
          <w:sz w:val="28"/>
        </w:rPr>
        <w:t xml:space="preserve">.2023 № </w:t>
      </w:r>
      <w:r w:rsidR="00FE396A">
        <w:rPr>
          <w:sz w:val="28"/>
        </w:rPr>
        <w:t>51</w:t>
      </w:r>
      <w:r w:rsidR="009A680E">
        <w:rPr>
          <w:sz w:val="28"/>
        </w:rPr>
        <w:t>-Н</w:t>
      </w:r>
    </w:p>
    <w:p w:rsidR="00BB5F80" w:rsidRDefault="00BB5F80" w:rsidP="00BB5F80">
      <w:pPr>
        <w:ind w:left="120" w:right="120"/>
        <w:jc w:val="center"/>
        <w:rPr>
          <w:sz w:val="28"/>
        </w:rPr>
      </w:pPr>
    </w:p>
    <w:p w:rsidR="001428C3" w:rsidRDefault="00DB5772" w:rsidP="00DB5772">
      <w:pPr>
        <w:ind w:left="120" w:right="120"/>
        <w:jc w:val="center"/>
        <w:rPr>
          <w:sz w:val="28"/>
        </w:rPr>
      </w:pPr>
      <w:r>
        <w:rPr>
          <w:sz w:val="28"/>
        </w:rPr>
        <w:t xml:space="preserve">Паспорт </w:t>
      </w:r>
    </w:p>
    <w:p w:rsidR="00D81DB6" w:rsidRDefault="00204122" w:rsidP="00DB5772">
      <w:pPr>
        <w:jc w:val="center"/>
        <w:rPr>
          <w:sz w:val="28"/>
        </w:rPr>
      </w:pPr>
      <w:r w:rsidRPr="00204122">
        <w:rPr>
          <w:sz w:val="28"/>
        </w:rPr>
        <w:t>АО «</w:t>
      </w:r>
      <w:proofErr w:type="spellStart"/>
      <w:r w:rsidRPr="00204122">
        <w:rPr>
          <w:sz w:val="28"/>
        </w:rPr>
        <w:t>Камчатэнергосервис</w:t>
      </w:r>
      <w:proofErr w:type="spellEnd"/>
      <w:r w:rsidRPr="00204122">
        <w:rPr>
          <w:sz w:val="28"/>
        </w:rPr>
        <w:t xml:space="preserve">» </w:t>
      </w:r>
    </w:p>
    <w:p w:rsidR="00D81DB6" w:rsidRDefault="001718B7" w:rsidP="00DB5772">
      <w:pPr>
        <w:jc w:val="center"/>
        <w:rPr>
          <w:sz w:val="28"/>
        </w:rPr>
      </w:pPr>
      <w:r w:rsidRPr="001718B7">
        <w:rPr>
          <w:sz w:val="28"/>
        </w:rPr>
        <w:t xml:space="preserve">в сфере теплоснабжения на территории </w:t>
      </w:r>
      <w:proofErr w:type="spellStart"/>
      <w:r w:rsidRPr="001718B7">
        <w:rPr>
          <w:sz w:val="28"/>
        </w:rPr>
        <w:t>Вилючинского</w:t>
      </w:r>
      <w:proofErr w:type="spellEnd"/>
      <w:r w:rsidRPr="001718B7">
        <w:rPr>
          <w:sz w:val="28"/>
        </w:rPr>
        <w:t xml:space="preserve"> го</w:t>
      </w:r>
      <w:r>
        <w:rPr>
          <w:sz w:val="28"/>
        </w:rPr>
        <w:t>родского округа на 2019-2028 годы</w:t>
      </w:r>
    </w:p>
    <w:p w:rsidR="001718B7" w:rsidRDefault="001718B7" w:rsidP="00DB5772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16"/>
        <w:gridCol w:w="10645"/>
      </w:tblGrid>
      <w:tr w:rsidR="00D81DB6" w:rsidTr="00821F5F">
        <w:trPr>
          <w:trHeight w:val="1080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Наименование организации, в отношении которой разрабатывается инвестиционная программа в сфере теплоснабжения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0B9">
              <w:rPr>
                <w:bCs/>
                <w:color w:val="000000"/>
                <w:sz w:val="28"/>
                <w:szCs w:val="28"/>
              </w:rPr>
              <w:t>Акционерное общество «</w:t>
            </w:r>
            <w:proofErr w:type="spellStart"/>
            <w:r w:rsidRPr="00C950B9">
              <w:rPr>
                <w:bCs/>
                <w:color w:val="000000"/>
                <w:sz w:val="28"/>
                <w:szCs w:val="28"/>
              </w:rPr>
              <w:t>Камчатэнергосервис</w:t>
            </w:r>
            <w:proofErr w:type="spellEnd"/>
            <w:r w:rsidRPr="00C950B9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D81DB6" w:rsidTr="00821F5F">
        <w:trPr>
          <w:trHeight w:val="58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Местонахождение регулируемой организации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0B9">
              <w:rPr>
                <w:bCs/>
                <w:color w:val="000000"/>
                <w:sz w:val="28"/>
                <w:szCs w:val="28"/>
              </w:rPr>
              <w:t>683006, Камчатский край, г. Петропавловск-Камчатский, пр. Победы, д. 47</w:t>
            </w:r>
          </w:p>
        </w:tc>
      </w:tr>
      <w:tr w:rsidR="00D81DB6" w:rsidTr="00821F5F">
        <w:trPr>
          <w:trHeight w:val="69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Сроки реализации инвестиционной программы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1718B7" w:rsidP="00821F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2019-2028</w:t>
            </w:r>
          </w:p>
        </w:tc>
      </w:tr>
      <w:tr w:rsidR="00D81DB6" w:rsidTr="00821F5F">
        <w:trPr>
          <w:trHeight w:val="76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 xml:space="preserve">Лицо, ответственное за разработку инвестиционной программы  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950B9">
              <w:rPr>
                <w:bCs/>
                <w:color w:val="000000"/>
                <w:sz w:val="26"/>
                <w:szCs w:val="26"/>
              </w:rPr>
              <w:t>Начальник ОИР В.А. Кондратов</w:t>
            </w:r>
          </w:p>
        </w:tc>
      </w:tr>
      <w:tr w:rsidR="00D81DB6" w:rsidRPr="00694A1B" w:rsidTr="00821F5F">
        <w:trPr>
          <w:trHeight w:val="94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Контактная информация лица, ответственного за разработку инвестиционной программы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C950B9">
              <w:rPr>
                <w:bCs/>
                <w:color w:val="000000"/>
                <w:sz w:val="26"/>
                <w:szCs w:val="26"/>
              </w:rPr>
              <w:t>Тел</w:t>
            </w:r>
            <w:r w:rsidRPr="00C950B9">
              <w:rPr>
                <w:bCs/>
                <w:color w:val="000000"/>
                <w:sz w:val="26"/>
                <w:szCs w:val="26"/>
                <w:lang w:val="en-US"/>
              </w:rPr>
              <w:t>.: + 7 (4152) 306-361, email: oaokes@yandex.ru</w:t>
            </w:r>
          </w:p>
        </w:tc>
      </w:tr>
      <w:tr w:rsidR="00D81DB6" w:rsidTr="00821F5F">
        <w:trPr>
          <w:trHeight w:val="136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lastRenderedPageBreak/>
              <w:t>Наименование органа исполнительной власти  субъекта РФ или органа местного самоуправления, утвердившего инвестиционную программу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0B9">
              <w:rPr>
                <w:bCs/>
                <w:color w:val="000000"/>
                <w:sz w:val="28"/>
                <w:szCs w:val="28"/>
              </w:rPr>
              <w:t xml:space="preserve">Министерство жилищно-коммунального хозяйства и энергетики </w:t>
            </w:r>
            <w:r w:rsidRPr="00C950B9">
              <w:rPr>
                <w:bCs/>
                <w:color w:val="000000"/>
                <w:sz w:val="28"/>
                <w:szCs w:val="28"/>
              </w:rPr>
              <w:br/>
              <w:t>Камчатского края</w:t>
            </w:r>
          </w:p>
        </w:tc>
      </w:tr>
      <w:tr w:rsidR="00D81DB6" w:rsidTr="00821F5F">
        <w:trPr>
          <w:trHeight w:val="67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sz w:val="28"/>
                <w:szCs w:val="28"/>
              </w:rPr>
            </w:pPr>
            <w:r w:rsidRPr="00C950B9">
              <w:rPr>
                <w:bCs/>
                <w:sz w:val="28"/>
                <w:szCs w:val="28"/>
              </w:rPr>
              <w:t xml:space="preserve">683031, Камчатский край, г. Петропавловск-Камчатский, </w:t>
            </w:r>
            <w:r w:rsidRPr="00C950B9">
              <w:rPr>
                <w:bCs/>
                <w:sz w:val="28"/>
                <w:szCs w:val="28"/>
              </w:rPr>
              <w:br/>
              <w:t>проспект Карла Маркса, д. 5.</w:t>
            </w:r>
          </w:p>
        </w:tc>
      </w:tr>
      <w:tr w:rsidR="00D81DB6" w:rsidTr="00821F5F">
        <w:trPr>
          <w:trHeight w:val="78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 xml:space="preserve">Должностное лицо, утвердившее инвестиционную программу 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B9" w:rsidRPr="00C950B9" w:rsidRDefault="00C950B9" w:rsidP="00821F5F">
            <w:pPr>
              <w:pStyle w:val="1192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950B9">
              <w:rPr>
                <w:bCs/>
                <w:sz w:val="28"/>
                <w:szCs w:val="28"/>
              </w:rPr>
              <w:t>Министр жилищно-коммунального хозяйства и энергетики Камчатского края Питиримов Александр Александрович</w:t>
            </w:r>
          </w:p>
          <w:p w:rsidR="00D81DB6" w:rsidRPr="00C950B9" w:rsidRDefault="00D81DB6" w:rsidP="00821F5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950B9" w:rsidRPr="00C950B9" w:rsidTr="00821F5F">
        <w:trPr>
          <w:trHeight w:val="8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B9" w:rsidRDefault="00C950B9" w:rsidP="00C950B9">
            <w:pPr>
              <w:pStyle w:val="af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Контакты ответственных за утверждение инвестиционной программы лиц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B9" w:rsidRPr="00C950B9" w:rsidRDefault="00C950B9" w:rsidP="00821F5F">
            <w:pPr>
              <w:pStyle w:val="af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950B9">
              <w:rPr>
                <w:bCs/>
                <w:sz w:val="28"/>
                <w:szCs w:val="28"/>
              </w:rPr>
              <w:t xml:space="preserve">Телефон: +7-4152-41-24-20 </w:t>
            </w:r>
            <w:r w:rsidRPr="00C950B9">
              <w:rPr>
                <w:bCs/>
                <w:sz w:val="28"/>
                <w:szCs w:val="28"/>
              </w:rPr>
              <w:br/>
              <w:t> E-</w:t>
            </w:r>
            <w:proofErr w:type="spellStart"/>
            <w:r w:rsidRPr="00C950B9">
              <w:rPr>
                <w:bCs/>
                <w:sz w:val="28"/>
                <w:szCs w:val="28"/>
              </w:rPr>
              <w:t>mail</w:t>
            </w:r>
            <w:proofErr w:type="spellEnd"/>
            <w:r w:rsidRPr="00C950B9">
              <w:rPr>
                <w:bCs/>
                <w:sz w:val="28"/>
                <w:szCs w:val="28"/>
              </w:rPr>
              <w:t>: tek1@kamgov.ru</w:t>
            </w:r>
          </w:p>
        </w:tc>
      </w:tr>
      <w:tr w:rsidR="001718B7" w:rsidTr="001718B7">
        <w:trPr>
          <w:trHeight w:val="96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B7" w:rsidRPr="00C950B9" w:rsidRDefault="001718B7" w:rsidP="001718B7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Наименование органа  местного самоуправления, согласовавшего инвестиционную программу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B7" w:rsidRPr="001718B7" w:rsidRDefault="001718B7" w:rsidP="001718B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718B7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1718B7">
              <w:rPr>
                <w:bCs/>
                <w:color w:val="000000"/>
                <w:sz w:val="28"/>
                <w:szCs w:val="28"/>
              </w:rPr>
              <w:t>Вилючинского</w:t>
            </w:r>
            <w:proofErr w:type="spellEnd"/>
            <w:r w:rsidRPr="001718B7">
              <w:rPr>
                <w:bCs/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1718B7" w:rsidTr="001718B7">
        <w:trPr>
          <w:trHeight w:val="88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B7" w:rsidRPr="00C950B9" w:rsidRDefault="001718B7" w:rsidP="001718B7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B7" w:rsidRPr="001718B7" w:rsidRDefault="001718B7" w:rsidP="001718B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718B7">
              <w:rPr>
                <w:bCs/>
                <w:color w:val="000000"/>
                <w:sz w:val="28"/>
                <w:szCs w:val="28"/>
              </w:rPr>
              <w:t xml:space="preserve">684090, Камчатский край, г. </w:t>
            </w:r>
            <w:proofErr w:type="spellStart"/>
            <w:r w:rsidRPr="001718B7">
              <w:rPr>
                <w:bCs/>
                <w:color w:val="000000"/>
                <w:sz w:val="28"/>
                <w:szCs w:val="28"/>
              </w:rPr>
              <w:t>Вилючинск</w:t>
            </w:r>
            <w:proofErr w:type="spellEnd"/>
            <w:r w:rsidRPr="001718B7">
              <w:rPr>
                <w:bCs/>
                <w:color w:val="000000"/>
                <w:sz w:val="28"/>
                <w:szCs w:val="28"/>
              </w:rPr>
              <w:t>, ул. Победы 1</w:t>
            </w:r>
          </w:p>
        </w:tc>
      </w:tr>
      <w:tr w:rsidR="00D81DB6" w:rsidTr="001718B7">
        <w:trPr>
          <w:trHeight w:val="63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 xml:space="preserve">Должностное лицо, согласовавшее инвестиционную программу 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1718B7" w:rsidRDefault="001718B7" w:rsidP="001718B7">
            <w:pPr>
              <w:pStyle w:val="1"/>
              <w:spacing w:before="0" w:after="30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718B7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Глава Администрации </w:t>
            </w:r>
            <w:proofErr w:type="spellStart"/>
            <w:r w:rsidRPr="001718B7">
              <w:rPr>
                <w:rFonts w:ascii="Times New Roman" w:hAnsi="Times New Roman"/>
                <w:b w:val="0"/>
                <w:bCs/>
                <w:sz w:val="28"/>
                <w:szCs w:val="28"/>
              </w:rPr>
              <w:t>Вилючинского</w:t>
            </w:r>
            <w:proofErr w:type="spellEnd"/>
            <w:r w:rsidRPr="001718B7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городского округа </w:t>
            </w:r>
            <w:proofErr w:type="spellStart"/>
            <w:r w:rsidRPr="001718B7">
              <w:rPr>
                <w:rFonts w:ascii="Times New Roman" w:hAnsi="Times New Roman"/>
                <w:b w:val="0"/>
                <w:bCs/>
                <w:sz w:val="28"/>
                <w:szCs w:val="28"/>
              </w:rPr>
              <w:t>Головчак</w:t>
            </w:r>
            <w:proofErr w:type="spellEnd"/>
            <w:r w:rsidRPr="001718B7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Игорь Васильевич</w:t>
            </w:r>
          </w:p>
        </w:tc>
      </w:tr>
      <w:tr w:rsidR="00D81DB6" w:rsidRPr="00694A1B" w:rsidTr="00821F5F">
        <w:trPr>
          <w:trHeight w:val="94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Контактная информация лица, ответственного за согласование инвестиционной программы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D07879" w:rsidRDefault="00D07879" w:rsidP="00821F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07879">
              <w:rPr>
                <w:bCs/>
                <w:sz w:val="28"/>
                <w:szCs w:val="28"/>
              </w:rPr>
              <w:t>Тел</w:t>
            </w:r>
            <w:r w:rsidRPr="00D07879">
              <w:rPr>
                <w:bCs/>
                <w:sz w:val="28"/>
                <w:szCs w:val="28"/>
                <w:lang w:val="en-US"/>
              </w:rPr>
              <w:t>.: + 8 (415 35) 3-22-06; email: avgo@viladm.ru</w:t>
            </w:r>
          </w:p>
        </w:tc>
      </w:tr>
    </w:tbl>
    <w:p w:rsidR="00D81DB6" w:rsidRPr="00D07879" w:rsidRDefault="00D81DB6" w:rsidP="00DB5772">
      <w:pPr>
        <w:jc w:val="center"/>
        <w:rPr>
          <w:sz w:val="28"/>
          <w:lang w:val="en-US"/>
        </w:rPr>
      </w:pPr>
    </w:p>
    <w:p w:rsidR="00EB6AA3" w:rsidRPr="00D07879" w:rsidRDefault="00EB6AA3">
      <w:pPr>
        <w:spacing w:after="160" w:line="264" w:lineRule="auto"/>
        <w:rPr>
          <w:sz w:val="28"/>
          <w:lang w:val="en-US"/>
        </w:rPr>
      </w:pPr>
      <w:r w:rsidRPr="00D07879">
        <w:rPr>
          <w:sz w:val="28"/>
          <w:lang w:val="en-US"/>
        </w:rPr>
        <w:br w:type="page"/>
      </w:r>
    </w:p>
    <w:p w:rsidR="00904CCA" w:rsidRDefault="00BB5F80" w:rsidP="00D870A6">
      <w:pPr>
        <w:pageBreakBefore/>
        <w:tabs>
          <w:tab w:val="left" w:pos="10065"/>
        </w:tabs>
        <w:ind w:left="10065"/>
        <w:rPr>
          <w:sz w:val="28"/>
        </w:rPr>
      </w:pPr>
      <w:r>
        <w:rPr>
          <w:sz w:val="28"/>
        </w:rPr>
        <w:lastRenderedPageBreak/>
        <w:t>П</w:t>
      </w:r>
      <w:r w:rsidR="009A680E">
        <w:rPr>
          <w:sz w:val="28"/>
        </w:rPr>
        <w:t xml:space="preserve">риложение № 2 к приказу </w:t>
      </w:r>
    </w:p>
    <w:p w:rsidR="00904CCA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хозяйств</w:t>
      </w:r>
      <w:r w:rsidR="00BB5F80">
        <w:rPr>
          <w:sz w:val="28"/>
        </w:rPr>
        <w:t>а и энергетики Камчатского края</w:t>
      </w:r>
    </w:p>
    <w:p w:rsidR="00FE396A" w:rsidRDefault="00FE396A" w:rsidP="00FE396A">
      <w:pPr>
        <w:ind w:left="10065" w:right="120"/>
        <w:rPr>
          <w:sz w:val="28"/>
        </w:rPr>
      </w:pPr>
      <w:r>
        <w:rPr>
          <w:sz w:val="28"/>
        </w:rPr>
        <w:t>от 03.11.2023 № 51-Н</w:t>
      </w:r>
    </w:p>
    <w:p w:rsidR="00EB6AA3" w:rsidRDefault="00EB6AA3" w:rsidP="00DB5772">
      <w:pPr>
        <w:jc w:val="center"/>
        <w:rPr>
          <w:sz w:val="28"/>
        </w:rPr>
      </w:pPr>
    </w:p>
    <w:p w:rsidR="00EB6AA3" w:rsidRDefault="00EB6AA3" w:rsidP="00DB5772">
      <w:pPr>
        <w:jc w:val="center"/>
        <w:rPr>
          <w:sz w:val="28"/>
        </w:rPr>
      </w:pPr>
      <w:r w:rsidRPr="00EB6AA3">
        <w:rPr>
          <w:sz w:val="28"/>
        </w:rPr>
        <w:t xml:space="preserve">Инвестиционная программа </w:t>
      </w:r>
    </w:p>
    <w:p w:rsidR="00EB6AA3" w:rsidRDefault="00EB6AA3" w:rsidP="00DB5772">
      <w:pPr>
        <w:jc w:val="center"/>
        <w:rPr>
          <w:sz w:val="28"/>
        </w:rPr>
      </w:pPr>
      <w:r w:rsidRPr="00EB6AA3">
        <w:rPr>
          <w:sz w:val="28"/>
        </w:rPr>
        <w:t>АО «</w:t>
      </w:r>
      <w:proofErr w:type="spellStart"/>
      <w:r w:rsidRPr="00EB6AA3">
        <w:rPr>
          <w:sz w:val="28"/>
        </w:rPr>
        <w:t>Камчатэнергосервис</w:t>
      </w:r>
      <w:proofErr w:type="spellEnd"/>
      <w:r w:rsidRPr="00EB6AA3">
        <w:rPr>
          <w:sz w:val="28"/>
        </w:rPr>
        <w:t xml:space="preserve">» </w:t>
      </w:r>
      <w:r w:rsidR="00B94765" w:rsidRPr="00B94765">
        <w:rPr>
          <w:sz w:val="28"/>
        </w:rPr>
        <w:t xml:space="preserve">в сфере теплоснабжения </w:t>
      </w:r>
      <w:proofErr w:type="spellStart"/>
      <w:r w:rsidR="00B94765" w:rsidRPr="00B94765">
        <w:rPr>
          <w:sz w:val="28"/>
        </w:rPr>
        <w:t>Вилючинского</w:t>
      </w:r>
      <w:proofErr w:type="spellEnd"/>
      <w:r w:rsidR="00B94765" w:rsidRPr="00B94765">
        <w:rPr>
          <w:sz w:val="28"/>
        </w:rPr>
        <w:t xml:space="preserve"> го</w:t>
      </w:r>
      <w:r w:rsidR="00B94765">
        <w:rPr>
          <w:sz w:val="28"/>
        </w:rPr>
        <w:t>родского округа на 2019-2028 годы</w:t>
      </w:r>
    </w:p>
    <w:p w:rsidR="00E779B8" w:rsidRDefault="00E779B8" w:rsidP="00E779B8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5"/>
        <w:gridCol w:w="2137"/>
        <w:gridCol w:w="2251"/>
        <w:gridCol w:w="1655"/>
        <w:gridCol w:w="1699"/>
        <w:gridCol w:w="965"/>
        <w:gridCol w:w="1652"/>
        <w:gridCol w:w="1459"/>
        <w:gridCol w:w="1554"/>
        <w:gridCol w:w="1554"/>
      </w:tblGrid>
      <w:tr w:rsidR="00E779B8" w:rsidRPr="00E779B8" w:rsidTr="00922423">
        <w:trPr>
          <w:trHeight w:val="570"/>
        </w:trPr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779B8" w:rsidRPr="00E779B8" w:rsidRDefault="00E779B8" w:rsidP="00922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9B8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E779B8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9B8">
              <w:rPr>
                <w:b/>
                <w:bCs/>
                <w:color w:val="000000"/>
                <w:sz w:val="20"/>
                <w:szCs w:val="20"/>
              </w:rPr>
              <w:t xml:space="preserve"> Наименование мероприятий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9B8">
              <w:rPr>
                <w:b/>
                <w:bCs/>
                <w:color w:val="000000"/>
                <w:sz w:val="20"/>
                <w:szCs w:val="20"/>
              </w:rPr>
              <w:t>Обоснование необходимости (цель реализации)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9B8">
              <w:rPr>
                <w:b/>
                <w:bCs/>
                <w:color w:val="000000"/>
                <w:sz w:val="20"/>
                <w:szCs w:val="20"/>
              </w:rPr>
              <w:t>Описание и место расположения объекта</w:t>
            </w:r>
          </w:p>
        </w:tc>
        <w:tc>
          <w:tcPr>
            <w:tcW w:w="183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9B8">
              <w:rPr>
                <w:b/>
                <w:bCs/>
                <w:color w:val="000000"/>
                <w:sz w:val="20"/>
                <w:szCs w:val="20"/>
              </w:rPr>
              <w:t xml:space="preserve">Основные технические характеристики </w:t>
            </w:r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9B8">
              <w:rPr>
                <w:b/>
                <w:bCs/>
                <w:color w:val="000000"/>
                <w:sz w:val="20"/>
                <w:szCs w:val="20"/>
              </w:rPr>
              <w:t>Год начала реализации мероприятия</w:t>
            </w:r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9B8">
              <w:rPr>
                <w:b/>
                <w:bCs/>
                <w:color w:val="000000"/>
                <w:sz w:val="20"/>
                <w:szCs w:val="20"/>
              </w:rPr>
              <w:t>Год окончания реализации мероприятия</w:t>
            </w:r>
          </w:p>
        </w:tc>
      </w:tr>
      <w:tr w:rsidR="00E779B8" w:rsidRPr="00E779B8" w:rsidTr="00E779B8">
        <w:trPr>
          <w:trHeight w:val="255"/>
        </w:trPr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9B8" w:rsidRPr="00E779B8" w:rsidRDefault="00E779B8" w:rsidP="00E779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B8" w:rsidRPr="00E779B8" w:rsidRDefault="00E779B8" w:rsidP="00E779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B8" w:rsidRPr="00E779B8" w:rsidRDefault="00E779B8" w:rsidP="00E779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B8" w:rsidRPr="00E779B8" w:rsidRDefault="00E779B8" w:rsidP="00E779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9B8">
              <w:rPr>
                <w:b/>
                <w:bCs/>
                <w:color w:val="000000"/>
                <w:sz w:val="20"/>
                <w:szCs w:val="20"/>
              </w:rPr>
              <w:t xml:space="preserve">Наименование показателя </w:t>
            </w:r>
            <w:r w:rsidRPr="00E779B8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E779B8">
              <w:rPr>
                <w:color w:val="000000"/>
                <w:sz w:val="18"/>
                <w:szCs w:val="18"/>
              </w:rPr>
              <w:t xml:space="preserve">(мощность, протяженность, </w:t>
            </w:r>
            <w:r w:rsidRPr="00E779B8">
              <w:rPr>
                <w:color w:val="000000"/>
                <w:sz w:val="18"/>
                <w:szCs w:val="18"/>
              </w:rPr>
              <w:br/>
              <w:t>диаметр, и т.п.)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79B8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E779B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9B8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9B8" w:rsidRPr="00E779B8" w:rsidRDefault="00E779B8" w:rsidP="00E779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9B8" w:rsidRPr="00E779B8" w:rsidRDefault="00E779B8" w:rsidP="00E779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79B8" w:rsidRPr="00E779B8" w:rsidTr="00E779B8">
        <w:trPr>
          <w:trHeight w:val="765"/>
        </w:trPr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9B8" w:rsidRPr="00E779B8" w:rsidRDefault="00E779B8" w:rsidP="00E779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B8" w:rsidRPr="00E779B8" w:rsidRDefault="00E779B8" w:rsidP="00E779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B8" w:rsidRPr="00E779B8" w:rsidRDefault="00E779B8" w:rsidP="00E779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B8" w:rsidRPr="00E779B8" w:rsidRDefault="00E779B8" w:rsidP="00E779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9B8" w:rsidRPr="00E779B8" w:rsidRDefault="00E779B8" w:rsidP="00E779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9B8" w:rsidRPr="00E779B8" w:rsidRDefault="00E779B8" w:rsidP="00E779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9B8">
              <w:rPr>
                <w:b/>
                <w:bCs/>
                <w:color w:val="000000"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9B8">
              <w:rPr>
                <w:b/>
                <w:bCs/>
                <w:color w:val="000000"/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9B8" w:rsidRPr="00E779B8" w:rsidRDefault="00E779B8" w:rsidP="00E779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9B8" w:rsidRPr="00E779B8" w:rsidRDefault="00E779B8" w:rsidP="00E779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79B8" w:rsidRPr="00E779B8" w:rsidTr="00E779B8">
        <w:trPr>
          <w:trHeight w:val="270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779B8" w:rsidRPr="00E779B8" w:rsidTr="00E779B8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79B8" w:rsidRPr="00E779B8" w:rsidRDefault="00E779B8" w:rsidP="00E779B8">
            <w:pPr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Группа 1. Строительство, реконструкция  или  модернизация объектов в целях подключения потребителей:</w:t>
            </w:r>
          </w:p>
        </w:tc>
      </w:tr>
      <w:tr w:rsidR="00E779B8" w:rsidRPr="00E779B8" w:rsidTr="00E779B8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Всего по группе 1.</w:t>
            </w:r>
          </w:p>
        </w:tc>
      </w:tr>
      <w:tr w:rsidR="00E779B8" w:rsidRPr="00E779B8" w:rsidTr="00E779B8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79B8" w:rsidRPr="00E779B8" w:rsidRDefault="00E779B8" w:rsidP="00E779B8">
            <w:pPr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Группа 2. Строительство новых объектов 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E779B8" w:rsidRPr="00E779B8" w:rsidTr="00E779B8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9B8" w:rsidRPr="00E779B8" w:rsidRDefault="00E779B8" w:rsidP="00E779B8">
            <w:pPr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Всего по группе 2.</w:t>
            </w:r>
          </w:p>
        </w:tc>
      </w:tr>
      <w:tr w:rsidR="00E779B8" w:rsidRPr="00E779B8" w:rsidTr="00E779B8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79B8" w:rsidRPr="00E779B8" w:rsidRDefault="00E779B8" w:rsidP="00E779B8">
            <w:pPr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Группа 3. Реконструкция или модернизация существующих объектов в целях снижения уровня износа существующих объектов  и (или) поставки энергии от разных источников</w:t>
            </w:r>
          </w:p>
        </w:tc>
      </w:tr>
      <w:tr w:rsidR="00E779B8" w:rsidRPr="00E779B8" w:rsidTr="00E779B8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79B8" w:rsidRDefault="00E779B8" w:rsidP="00E779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3.1. Реконструкция или модернизация существующих тепловых сетей </w:t>
            </w:r>
          </w:p>
        </w:tc>
      </w:tr>
      <w:tr w:rsidR="00E779B8" w:rsidRPr="00E779B8" w:rsidTr="00E779B8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79B8" w:rsidRDefault="00E779B8" w:rsidP="00E779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3.2. Реконструкция или модернизация существующих объектов  системы централизованного теплоснабжения, за исключением тепловых сетей </w:t>
            </w:r>
          </w:p>
        </w:tc>
      </w:tr>
      <w:tr w:rsidR="00E779B8" w:rsidRPr="00E779B8" w:rsidTr="00E779B8">
        <w:trPr>
          <w:trHeight w:val="7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Проектирование и восстановление конструкций здания котельной, проведение экспертизы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Физическая  изношенность  элементов здания, нарушение целостности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"Центральная" жилого района Приморский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Физический износ                                                          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%                        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90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E779B8" w:rsidRPr="00E779B8" w:rsidTr="00E779B8">
        <w:trPr>
          <w:trHeight w:val="141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Замена </w:t>
            </w:r>
            <w:proofErr w:type="spellStart"/>
            <w:r w:rsidRPr="00E779B8">
              <w:rPr>
                <w:color w:val="000000"/>
                <w:sz w:val="20"/>
                <w:szCs w:val="20"/>
              </w:rPr>
              <w:t>котлоагрегата</w:t>
            </w:r>
            <w:proofErr w:type="spellEnd"/>
            <w:r w:rsidRPr="00E779B8">
              <w:rPr>
                <w:color w:val="000000"/>
                <w:sz w:val="20"/>
                <w:szCs w:val="20"/>
              </w:rPr>
              <w:t xml:space="preserve"> №6 ДКВР-10/13, автоматики, экономайзера, газоходов (комплекс)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 и морально изношенное оборудование, сниженный КПД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"Центральная" жилого района Приморский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Физический износ                                           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%                      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86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E779B8" w:rsidRPr="00E779B8" w:rsidTr="00E779B8">
        <w:trPr>
          <w:trHeight w:val="7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779B8" w:rsidRPr="00E779B8" w:rsidTr="00E779B8">
        <w:trPr>
          <w:trHeight w:val="7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3.2.3.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Замена автоматики </w:t>
            </w:r>
            <w:proofErr w:type="spellStart"/>
            <w:r w:rsidRPr="00E779B8">
              <w:rPr>
                <w:color w:val="000000"/>
                <w:sz w:val="20"/>
                <w:szCs w:val="20"/>
              </w:rPr>
              <w:t>котлоагрегатов</w:t>
            </w:r>
            <w:proofErr w:type="spellEnd"/>
            <w:r w:rsidRPr="00E779B8">
              <w:rPr>
                <w:color w:val="000000"/>
                <w:sz w:val="20"/>
                <w:szCs w:val="20"/>
              </w:rPr>
              <w:t xml:space="preserve">  марки ДКВР 10/13 (комплекс)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 и морально изношенное оборудование, сниженный КПД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"Центральная" жилого района Приморский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Физический износ</w:t>
            </w:r>
            <w:r w:rsidRPr="00E779B8">
              <w:rPr>
                <w:color w:val="000000"/>
                <w:sz w:val="20"/>
                <w:szCs w:val="20"/>
              </w:rPr>
              <w:br/>
              <w:t xml:space="preserve">Кол-во                                                     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%</w:t>
            </w:r>
            <w:r w:rsidRPr="00E779B8">
              <w:rPr>
                <w:color w:val="000000"/>
                <w:sz w:val="20"/>
                <w:szCs w:val="20"/>
              </w:rPr>
              <w:br/>
              <w:t xml:space="preserve">ед.                        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92</w:t>
            </w:r>
            <w:r w:rsidRPr="00E779B8">
              <w:rPr>
                <w:sz w:val="20"/>
                <w:szCs w:val="20"/>
              </w:rPr>
              <w:br/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0</w:t>
            </w:r>
            <w:r w:rsidRPr="00E779B8">
              <w:rPr>
                <w:sz w:val="20"/>
                <w:szCs w:val="20"/>
              </w:rPr>
              <w:br/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E779B8" w:rsidRPr="00E779B8" w:rsidTr="005514EE">
        <w:trPr>
          <w:trHeight w:val="10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3.2.4.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Замена </w:t>
            </w:r>
            <w:proofErr w:type="spellStart"/>
            <w:r w:rsidRPr="00E779B8">
              <w:rPr>
                <w:color w:val="000000"/>
                <w:sz w:val="20"/>
                <w:szCs w:val="20"/>
              </w:rPr>
              <w:t>котлоагрегата</w:t>
            </w:r>
            <w:proofErr w:type="spellEnd"/>
            <w:r w:rsidRPr="00E779B8">
              <w:rPr>
                <w:color w:val="000000"/>
                <w:sz w:val="20"/>
                <w:szCs w:val="20"/>
              </w:rPr>
              <w:t xml:space="preserve"> ДЕ 25/14  №1 (комплекс)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 и морально изношенное оборудование, сниженный КПД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"Центральная" жилого района Рыбачий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Физический износ</w:t>
            </w:r>
            <w:r w:rsidRPr="00E779B8">
              <w:rPr>
                <w:color w:val="000000"/>
                <w:sz w:val="20"/>
                <w:szCs w:val="20"/>
              </w:rPr>
              <w:br/>
              <w:t xml:space="preserve">Кол-во                                      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%</w:t>
            </w:r>
            <w:r w:rsidRPr="00E779B8">
              <w:rPr>
                <w:color w:val="000000"/>
                <w:sz w:val="20"/>
                <w:szCs w:val="20"/>
              </w:rPr>
              <w:br/>
              <w:t xml:space="preserve">ед.                      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79</w:t>
            </w:r>
            <w:r w:rsidRPr="00E779B8">
              <w:rPr>
                <w:sz w:val="20"/>
                <w:szCs w:val="20"/>
              </w:rPr>
              <w:br/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0</w:t>
            </w:r>
            <w:r w:rsidRPr="00E779B8">
              <w:rPr>
                <w:sz w:val="20"/>
                <w:szCs w:val="20"/>
              </w:rPr>
              <w:br/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E779B8" w:rsidRPr="00E779B8" w:rsidTr="00E779B8">
        <w:trPr>
          <w:trHeight w:val="76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3.2.5.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Замена </w:t>
            </w:r>
            <w:proofErr w:type="spellStart"/>
            <w:r w:rsidRPr="00E779B8">
              <w:rPr>
                <w:color w:val="000000"/>
                <w:sz w:val="20"/>
                <w:szCs w:val="20"/>
              </w:rPr>
              <w:t>котлоагрегата</w:t>
            </w:r>
            <w:proofErr w:type="spellEnd"/>
            <w:r w:rsidRPr="00E779B8">
              <w:rPr>
                <w:color w:val="000000"/>
                <w:sz w:val="20"/>
                <w:szCs w:val="20"/>
              </w:rPr>
              <w:t xml:space="preserve">  ДЕ 25/14  №2 (комплекс)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 и морально изношенное оборудование, сниженный КПД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"Центральная" жилого района Рыбачий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 xml:space="preserve">Физический износ                                           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%                      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E779B8" w:rsidRPr="00E779B8" w:rsidTr="005514EE">
        <w:trPr>
          <w:trHeight w:val="120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3.2.6.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Ремонт автоматики </w:t>
            </w:r>
            <w:proofErr w:type="spellStart"/>
            <w:r w:rsidRPr="00E779B8">
              <w:rPr>
                <w:color w:val="000000"/>
                <w:sz w:val="20"/>
                <w:szCs w:val="20"/>
              </w:rPr>
              <w:t>котлоагрегатов</w:t>
            </w:r>
            <w:proofErr w:type="spellEnd"/>
            <w:r w:rsidRPr="00E779B8">
              <w:rPr>
                <w:color w:val="000000"/>
                <w:sz w:val="20"/>
                <w:szCs w:val="20"/>
              </w:rPr>
              <w:t xml:space="preserve"> марки ДЕ 25/14   № 3,4;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 и морально изношенное оборудование, сниженный КПД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"Центральная" жилого района Рыбачий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Физический износ</w:t>
            </w:r>
            <w:r w:rsidRPr="00E779B8">
              <w:rPr>
                <w:color w:val="000000"/>
                <w:sz w:val="20"/>
                <w:szCs w:val="20"/>
              </w:rPr>
              <w:br/>
              <w:t xml:space="preserve">Кол-во                                      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%</w:t>
            </w:r>
            <w:r w:rsidRPr="00E779B8">
              <w:rPr>
                <w:color w:val="000000"/>
                <w:sz w:val="20"/>
                <w:szCs w:val="20"/>
              </w:rPr>
              <w:br/>
              <w:t xml:space="preserve">ед.                      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85</w:t>
            </w:r>
            <w:r w:rsidRPr="00E779B8">
              <w:rPr>
                <w:sz w:val="20"/>
                <w:szCs w:val="20"/>
              </w:rPr>
              <w:br/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0</w:t>
            </w:r>
            <w:r w:rsidRPr="00E779B8">
              <w:rPr>
                <w:sz w:val="20"/>
                <w:szCs w:val="20"/>
              </w:rPr>
              <w:br/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E779B8" w:rsidRPr="00E779B8" w:rsidTr="005514EE">
        <w:trPr>
          <w:trHeight w:val="184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3.2.7.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Замена (ремонт) теплообменников ЦАТП №1,2,3 и системы автоматического регулирования и контроля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 и морально изношенное оборудование, сниженный КПД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"Центральная" жилого района Рыбачий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Физический износ</w:t>
            </w:r>
            <w:r w:rsidRPr="00E779B8">
              <w:rPr>
                <w:color w:val="000000"/>
                <w:sz w:val="20"/>
                <w:szCs w:val="20"/>
              </w:rPr>
              <w:br/>
              <w:t xml:space="preserve">Кол-во                                      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%</w:t>
            </w:r>
            <w:r w:rsidRPr="00E779B8">
              <w:rPr>
                <w:color w:val="000000"/>
                <w:sz w:val="20"/>
                <w:szCs w:val="20"/>
              </w:rPr>
              <w:br/>
              <w:t xml:space="preserve">ед.                      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90</w:t>
            </w:r>
            <w:r w:rsidRPr="00E779B8">
              <w:rPr>
                <w:sz w:val="20"/>
                <w:szCs w:val="20"/>
              </w:rPr>
              <w:br/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0</w:t>
            </w:r>
            <w:r w:rsidRPr="00E779B8">
              <w:rPr>
                <w:sz w:val="20"/>
                <w:szCs w:val="20"/>
              </w:rPr>
              <w:br/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E779B8" w:rsidRPr="00E779B8" w:rsidTr="00E779B8">
        <w:trPr>
          <w:trHeight w:val="51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3.2.8.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Ремонт мазутной емкости V-5000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Физическая изношенность элементов сооружения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"Центральная" жилого района Приморский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Физический износ</w:t>
            </w:r>
            <w:r w:rsidRPr="00E779B8">
              <w:rPr>
                <w:color w:val="000000"/>
                <w:sz w:val="20"/>
                <w:szCs w:val="20"/>
              </w:rPr>
              <w:br/>
              <w:t xml:space="preserve">Кол-во                                      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%</w:t>
            </w:r>
            <w:r w:rsidRPr="00E779B8">
              <w:rPr>
                <w:color w:val="000000"/>
                <w:sz w:val="20"/>
                <w:szCs w:val="20"/>
              </w:rPr>
              <w:br/>
              <w:t xml:space="preserve">ед.                      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70</w:t>
            </w:r>
            <w:r w:rsidRPr="00E779B8">
              <w:rPr>
                <w:sz w:val="20"/>
                <w:szCs w:val="20"/>
              </w:rPr>
              <w:br/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0</w:t>
            </w:r>
            <w:r w:rsidRPr="00E779B8">
              <w:rPr>
                <w:sz w:val="20"/>
                <w:szCs w:val="20"/>
              </w:rPr>
              <w:br/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E779B8" w:rsidRPr="00E779B8" w:rsidTr="00E779B8">
        <w:trPr>
          <w:trHeight w:val="51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3.2.9.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Ремонт дымовой трубы, газоходов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Физическая изношенность элементов сооружений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"Центральная" жилого района Приморский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Физический износ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%    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E779B8" w:rsidRPr="00E779B8" w:rsidTr="005514EE">
        <w:trPr>
          <w:trHeight w:val="133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3.2.10.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Проектирование и ремонт здания котельной, дымовой трубы, газоходов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Физическая изношенность элементов здания котельной, нарушение целостности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"Центральная" жилого района Рыбачий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Физический износ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%    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85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B8" w:rsidRPr="00E779B8" w:rsidRDefault="00E779B8" w:rsidP="00E779B8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5514EE" w:rsidRPr="00E779B8" w:rsidTr="005514EE">
        <w:trPr>
          <w:trHeight w:val="7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514EE" w:rsidRPr="00E779B8" w:rsidTr="005514EE">
        <w:trPr>
          <w:trHeight w:val="7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3.2.11.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Капитальный ремонт </w:t>
            </w:r>
            <w:proofErr w:type="spellStart"/>
            <w:r w:rsidRPr="00E779B8">
              <w:rPr>
                <w:color w:val="000000"/>
                <w:sz w:val="20"/>
                <w:szCs w:val="20"/>
              </w:rPr>
              <w:t>котлоагрегата</w:t>
            </w:r>
            <w:proofErr w:type="spellEnd"/>
            <w:r w:rsidRPr="00E779B8">
              <w:rPr>
                <w:color w:val="000000"/>
                <w:sz w:val="20"/>
                <w:szCs w:val="20"/>
              </w:rPr>
              <w:t xml:space="preserve"> №4 ДКВР 10/13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Физическая изношенность элементов здания котельной, нарушение целостности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"Центральная" жилого района Приморский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Физический износ</w:t>
            </w:r>
            <w:r w:rsidRPr="00E779B8">
              <w:rPr>
                <w:color w:val="000000"/>
                <w:sz w:val="20"/>
                <w:szCs w:val="20"/>
              </w:rPr>
              <w:br/>
              <w:t xml:space="preserve">Кол-во                                                     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%</w:t>
            </w:r>
            <w:r w:rsidRPr="00E779B8">
              <w:rPr>
                <w:color w:val="000000"/>
                <w:sz w:val="20"/>
                <w:szCs w:val="20"/>
              </w:rPr>
              <w:br/>
              <w:t xml:space="preserve">ед.                        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93</w:t>
            </w:r>
            <w:r w:rsidRPr="00E779B8">
              <w:rPr>
                <w:sz w:val="20"/>
                <w:szCs w:val="20"/>
              </w:rPr>
              <w:br/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0</w:t>
            </w:r>
            <w:r w:rsidRPr="00E779B8">
              <w:rPr>
                <w:sz w:val="20"/>
                <w:szCs w:val="20"/>
              </w:rPr>
              <w:br/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5514EE" w:rsidRPr="00E779B8" w:rsidTr="00E779B8">
        <w:trPr>
          <w:trHeight w:val="127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3.2.12.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Монтаж инженерно-технических средств охраны опасного производственного объекта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Выполнение мероприятий по повышению антитеррористической защищенности опасного производственного объекта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"Центральная" жилого района Приморский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Кол-во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5514EE" w:rsidRPr="00E779B8" w:rsidTr="00E779B8">
        <w:trPr>
          <w:trHeight w:val="127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3.2.13.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Монтаж инженерно-технических средств охраны опасного производственного объекта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Выполнение мероприятий по повышению антитеррористической защищенности опасного производственного объекта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"Центральная" жилого района Рыбачий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Кол-во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5514EE" w:rsidRPr="00E779B8" w:rsidTr="00E779B8">
        <w:trPr>
          <w:trHeight w:val="76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3.2.14.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Модернизация системы диспетчеризации ЦАТП №1,2,3 жилого района Рыбачий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Повышение надежности теплоснабжения потребителей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ЦАТП №1,2,3 жилого района Рыбачий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Кол-во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5514EE" w:rsidRPr="00E779B8" w:rsidTr="005514EE">
        <w:trPr>
          <w:trHeight w:val="109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3.2.15.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Реконструкция системы пожаротушения на БР-1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Обеспечение безопасности мазутного резервуара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Бетонный резервуар БР-1 жилого района Приморский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Кол-во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5514EE" w:rsidRPr="00E779B8" w:rsidTr="00E779B8">
        <w:trPr>
          <w:trHeight w:val="76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3.2.16.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Капитальный ремонт (замена) насосного оборудования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 и морально изношенное оборудование, сниженный КПД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"Центральная" жилого района Приморский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Кол-во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5514EE" w:rsidRPr="00E779B8" w:rsidTr="005514EE">
        <w:trPr>
          <w:trHeight w:val="121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3.2.17.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Капитальный ремонт (замена) солерастворителя С-1,0-1,0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 и морально изношенное оборудование, сниженный КПД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"Центральная" жилого района Приморский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Кол-во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5514EE" w:rsidRPr="00E779B8" w:rsidTr="005514EE">
        <w:trPr>
          <w:trHeight w:val="7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514EE" w:rsidRPr="00E779B8" w:rsidTr="005514EE">
        <w:trPr>
          <w:trHeight w:val="7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3.2.18.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Капитальный ремонт (замена) насосного оборудования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 и морально изношенное оборудование, сниженный КПД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ЦАТП №1,2,3 жилого района Рыбачий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Кол-во 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5514EE" w:rsidRPr="00E779B8" w:rsidTr="00E779B8">
        <w:trPr>
          <w:trHeight w:val="76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3.2.19.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Капитальный ремонт (замена) мазутных емкостей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Физическая  изношенность  элементов сооружения, нарушение целостности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"Центральная" жилого района Рыбачий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Кол-во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5514EE" w:rsidRPr="00E779B8" w:rsidTr="00E779B8">
        <w:trPr>
          <w:trHeight w:val="76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3.2.20.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Капитальный ремонт (замена) насосного оборудования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 и морально изношенное оборудование, сниженный КПД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"Автономная"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Кол-во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5514EE" w:rsidRPr="00E779B8" w:rsidTr="005514EE">
        <w:trPr>
          <w:trHeight w:val="76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3.2.21.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Капитальный ремонт (замена) </w:t>
            </w:r>
            <w:proofErr w:type="spellStart"/>
            <w:r w:rsidRPr="00E779B8">
              <w:rPr>
                <w:color w:val="000000"/>
                <w:sz w:val="20"/>
                <w:szCs w:val="20"/>
              </w:rPr>
              <w:t>котлоагрегата</w:t>
            </w:r>
            <w:proofErr w:type="spellEnd"/>
            <w:r w:rsidRPr="00E779B8">
              <w:rPr>
                <w:color w:val="000000"/>
                <w:sz w:val="20"/>
                <w:szCs w:val="20"/>
              </w:rPr>
              <w:t xml:space="preserve"> OLB-2000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Физически и морально изношенное оборудование, сниженный КПД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Котельная "Автономная"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 xml:space="preserve">Кол-во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sz w:val="20"/>
                <w:szCs w:val="20"/>
              </w:rPr>
            </w:pPr>
            <w:r w:rsidRPr="00E779B8">
              <w:rPr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EE" w:rsidRPr="00E779B8" w:rsidRDefault="005514EE" w:rsidP="005514EE">
            <w:pPr>
              <w:jc w:val="center"/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5514EE" w:rsidRPr="00E779B8" w:rsidTr="005514EE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EE" w:rsidRPr="00E779B8" w:rsidRDefault="005514EE" w:rsidP="005514EE">
            <w:pPr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Всего по группе 3.</w:t>
            </w:r>
          </w:p>
        </w:tc>
      </w:tr>
      <w:tr w:rsidR="005514EE" w:rsidRPr="00E779B8" w:rsidTr="005514EE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EE" w:rsidRPr="00E779B8" w:rsidRDefault="005514EE" w:rsidP="005514EE">
            <w:pPr>
              <w:rPr>
                <w:color w:val="000000"/>
                <w:sz w:val="20"/>
                <w:szCs w:val="20"/>
              </w:rPr>
            </w:pPr>
            <w:r w:rsidRPr="005514EE">
              <w:rPr>
                <w:color w:val="000000"/>
                <w:sz w:val="20"/>
                <w:szCs w:val="20"/>
              </w:rPr>
              <w:t>Группа 4. Мероприятия, направленные на снижение негативного воздействия  на окружающую среду, достижение  плановых значений показателей  надежности и энергетической эффективности объектов теплоснабжения , повышение эффективности работы систем централизованного теплоснабжения</w:t>
            </w:r>
          </w:p>
        </w:tc>
      </w:tr>
      <w:tr w:rsidR="005514EE" w:rsidRPr="00E779B8" w:rsidTr="005514EE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EE" w:rsidRPr="00E779B8" w:rsidRDefault="005514EE" w:rsidP="005514EE">
            <w:pPr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Всего по группе 4.</w:t>
            </w:r>
          </w:p>
        </w:tc>
      </w:tr>
      <w:tr w:rsidR="005514EE" w:rsidRPr="00E779B8" w:rsidTr="005514EE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4EE" w:rsidRPr="00E779B8" w:rsidRDefault="005514EE" w:rsidP="005514EE">
            <w:pPr>
              <w:rPr>
                <w:color w:val="000000"/>
                <w:sz w:val="20"/>
                <w:szCs w:val="20"/>
              </w:rPr>
            </w:pPr>
            <w:r w:rsidRPr="005514EE">
              <w:rPr>
                <w:color w:val="000000"/>
                <w:sz w:val="20"/>
                <w:szCs w:val="20"/>
              </w:rPr>
              <w:t>Группа 5. Вывод из эксплуатации, консервация и демонтаж  объектов системы централизованного теплоснабжения</w:t>
            </w:r>
          </w:p>
        </w:tc>
      </w:tr>
      <w:tr w:rsidR="005514EE" w:rsidRPr="00E779B8" w:rsidTr="005514EE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4EE" w:rsidRDefault="005514EE" w:rsidP="005514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5.1. Вывод из эксплуатации, консервация и демонтаж тепловых сетей </w:t>
            </w:r>
          </w:p>
        </w:tc>
      </w:tr>
      <w:tr w:rsidR="005514EE" w:rsidRPr="00E779B8" w:rsidTr="005514EE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4EE" w:rsidRDefault="005514EE" w:rsidP="005514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5.2. Вывод из эксплуатации, консервация и демонтаж иных объектов  системы централизованного теплоснабжения, за исключением тепловых сетей </w:t>
            </w:r>
          </w:p>
        </w:tc>
      </w:tr>
      <w:tr w:rsidR="005514EE" w:rsidRPr="00E779B8" w:rsidTr="005514EE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EE" w:rsidRPr="00E779B8" w:rsidRDefault="005514EE" w:rsidP="005514EE">
            <w:pPr>
              <w:rPr>
                <w:color w:val="000000"/>
                <w:sz w:val="20"/>
                <w:szCs w:val="20"/>
              </w:rPr>
            </w:pPr>
            <w:r w:rsidRPr="00E779B8">
              <w:rPr>
                <w:color w:val="000000"/>
                <w:sz w:val="20"/>
                <w:szCs w:val="20"/>
              </w:rPr>
              <w:t>Всего по группе 5.</w:t>
            </w:r>
          </w:p>
        </w:tc>
      </w:tr>
      <w:tr w:rsidR="005514EE" w:rsidRPr="00E779B8" w:rsidTr="005514EE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EE" w:rsidRPr="00E779B8" w:rsidRDefault="005514EE" w:rsidP="005514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79B8"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</w:tr>
    </w:tbl>
    <w:p w:rsidR="00FC0AF1" w:rsidRDefault="00922423" w:rsidP="00922423">
      <w:pPr>
        <w:jc w:val="right"/>
        <w:rPr>
          <w:sz w:val="28"/>
        </w:rPr>
      </w:pPr>
      <w:r>
        <w:rPr>
          <w:sz w:val="28"/>
        </w:rPr>
        <w:t>Продолжение таблицы</w:t>
      </w:r>
    </w:p>
    <w:p w:rsidR="00922423" w:rsidRDefault="00922423" w:rsidP="00922423">
      <w:pPr>
        <w:jc w:val="right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3"/>
        <w:gridCol w:w="1861"/>
        <w:gridCol w:w="1126"/>
        <w:gridCol w:w="1091"/>
        <w:gridCol w:w="1224"/>
        <w:gridCol w:w="1224"/>
        <w:gridCol w:w="1091"/>
        <w:gridCol w:w="1359"/>
        <w:gridCol w:w="1359"/>
        <w:gridCol w:w="1095"/>
        <w:gridCol w:w="1095"/>
        <w:gridCol w:w="1095"/>
        <w:gridCol w:w="1028"/>
      </w:tblGrid>
      <w:tr w:rsidR="00922423" w:rsidTr="00633B14">
        <w:trPr>
          <w:trHeight w:val="570"/>
        </w:trPr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922423" w:rsidRDefault="00922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922423" w:rsidRDefault="00922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4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22423" w:rsidRDefault="00922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 на реализацию мероприятий в прогнозных ценах, тыс. руб. (с НДС)</w:t>
            </w:r>
          </w:p>
        </w:tc>
      </w:tr>
      <w:tr w:rsidR="00922423" w:rsidTr="00633B14">
        <w:trPr>
          <w:trHeight w:val="255"/>
        </w:trPr>
        <w:tc>
          <w:tcPr>
            <w:tcW w:w="35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423" w:rsidRPr="00AA3E40" w:rsidRDefault="00922423" w:rsidP="00922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№</w:t>
            </w:r>
            <w:r w:rsidRPr="00AA3E40">
              <w:rPr>
                <w:b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423" w:rsidRPr="00AA3E40" w:rsidRDefault="00922423" w:rsidP="00922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 xml:space="preserve"> Наименование мероприятий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423" w:rsidRPr="00AA3E40" w:rsidRDefault="00922423" w:rsidP="00922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97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423" w:rsidRPr="00AA3E40" w:rsidRDefault="00922423" w:rsidP="00922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A3E40">
              <w:rPr>
                <w:b/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Pr="00AA3E40">
              <w:rPr>
                <w:b/>
                <w:bCs/>
                <w:color w:val="000000"/>
                <w:sz w:val="18"/>
                <w:szCs w:val="18"/>
              </w:rPr>
              <w:t>. по годам</w:t>
            </w:r>
          </w:p>
        </w:tc>
      </w:tr>
      <w:tr w:rsidR="00922423" w:rsidTr="00AA3E40">
        <w:trPr>
          <w:trHeight w:val="765"/>
        </w:trPr>
        <w:tc>
          <w:tcPr>
            <w:tcW w:w="3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423" w:rsidRPr="00AA3E40" w:rsidRDefault="0092242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423" w:rsidRPr="00AA3E40" w:rsidRDefault="0092242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2423" w:rsidRPr="00AA3E40" w:rsidRDefault="0092242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423" w:rsidRPr="00AA3E40" w:rsidRDefault="00922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423" w:rsidRPr="00AA3E40" w:rsidRDefault="00922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423" w:rsidRPr="00AA3E40" w:rsidRDefault="00922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423" w:rsidRPr="00AA3E40" w:rsidRDefault="00922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423" w:rsidRPr="00AA3E40" w:rsidRDefault="00922423">
            <w:pPr>
              <w:jc w:val="center"/>
              <w:rPr>
                <w:b/>
                <w:bCs/>
                <w:sz w:val="18"/>
                <w:szCs w:val="18"/>
              </w:rPr>
            </w:pPr>
            <w:r w:rsidRPr="00AA3E40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423" w:rsidRPr="00AA3E40" w:rsidRDefault="00922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423" w:rsidRPr="00AA3E40" w:rsidRDefault="00922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423" w:rsidRPr="00AA3E40" w:rsidRDefault="00922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423" w:rsidRPr="00AA3E40" w:rsidRDefault="00922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423" w:rsidRPr="00AA3E40" w:rsidRDefault="00922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</w:tr>
      <w:tr w:rsidR="00633B14" w:rsidTr="00AA3E40">
        <w:trPr>
          <w:trHeight w:val="2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23" w:rsidRPr="00AA3E40" w:rsidRDefault="00922423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23" w:rsidRPr="00AA3E40" w:rsidRDefault="00922423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423" w:rsidRPr="00AA3E40" w:rsidRDefault="00922423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423" w:rsidRPr="00AA3E40" w:rsidRDefault="00922423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423" w:rsidRPr="00AA3E40" w:rsidRDefault="00922423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423" w:rsidRPr="00AA3E40" w:rsidRDefault="00922423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423" w:rsidRPr="00AA3E40" w:rsidRDefault="00922423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423" w:rsidRPr="00AA3E40" w:rsidRDefault="00922423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423" w:rsidRPr="00AA3E40" w:rsidRDefault="00922423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423" w:rsidRPr="00AA3E40" w:rsidRDefault="00922423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423" w:rsidRPr="00AA3E40" w:rsidRDefault="00922423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423" w:rsidRPr="00AA3E40" w:rsidRDefault="00922423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423" w:rsidRPr="00AA3E40" w:rsidRDefault="00922423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21</w:t>
            </w:r>
          </w:p>
        </w:tc>
      </w:tr>
      <w:tr w:rsidR="00922423" w:rsidTr="00922423">
        <w:trPr>
          <w:trHeight w:val="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23" w:rsidRPr="00AA3E40" w:rsidRDefault="00922423" w:rsidP="00922423">
            <w:pPr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Группа 1. Строительство, реконструкция  или  модернизация объектов в целях подключения потребителей:</w:t>
            </w:r>
          </w:p>
        </w:tc>
      </w:tr>
      <w:tr w:rsidR="00E14B22" w:rsidTr="00FA2E29">
        <w:trPr>
          <w:trHeight w:val="2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21</w:t>
            </w:r>
          </w:p>
        </w:tc>
      </w:tr>
      <w:tr w:rsidR="00E14B22" w:rsidTr="00AA3E40">
        <w:trPr>
          <w:trHeight w:val="270"/>
        </w:trPr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Всего по группе 1.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922423">
        <w:trPr>
          <w:trHeight w:val="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Группа 2. Строительство новых объектов 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E14B22" w:rsidTr="00AA3E40">
        <w:trPr>
          <w:trHeight w:val="270"/>
        </w:trPr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Всего по группе 2.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922423">
        <w:trPr>
          <w:trHeight w:val="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Группа 3. Реконструкция или модернизация существующих объектов в целях снижения уровня износа существующих объектов  и (или) поставки энергии от разных источников</w:t>
            </w:r>
          </w:p>
        </w:tc>
      </w:tr>
      <w:tr w:rsidR="00E14B22" w:rsidTr="00922423">
        <w:trPr>
          <w:trHeight w:val="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 xml:space="preserve">3.1. Реконструкция или модернизация существующих тепловых сетей </w:t>
            </w:r>
          </w:p>
        </w:tc>
      </w:tr>
      <w:tr w:rsidR="00E14B22" w:rsidTr="00922423">
        <w:trPr>
          <w:trHeight w:val="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 xml:space="preserve">3.2. Реконструкция или модернизация существующих объектов  системы централизованного теплоснабжения, за исключением тепловых сетей </w:t>
            </w:r>
          </w:p>
        </w:tc>
      </w:tr>
      <w:tr w:rsidR="00E14B22" w:rsidTr="00AA3E40">
        <w:trPr>
          <w:trHeight w:val="76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Проектирование и восстановление конструкций здания котельной, проведение экспертизы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18 711,864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11 593,220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7 118,644</w:t>
            </w:r>
          </w:p>
        </w:tc>
      </w:tr>
      <w:tr w:rsidR="00E14B22" w:rsidTr="00AA3E40">
        <w:trPr>
          <w:trHeight w:val="76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3.2.2.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 xml:space="preserve">Замена </w:t>
            </w:r>
            <w:proofErr w:type="spellStart"/>
            <w:r w:rsidRPr="00AA3E40">
              <w:rPr>
                <w:color w:val="000000"/>
                <w:sz w:val="18"/>
                <w:szCs w:val="18"/>
              </w:rPr>
              <w:t>котлоагрегата</w:t>
            </w:r>
            <w:proofErr w:type="spellEnd"/>
            <w:r w:rsidRPr="00AA3E40">
              <w:rPr>
                <w:color w:val="000000"/>
                <w:sz w:val="18"/>
                <w:szCs w:val="18"/>
              </w:rPr>
              <w:t xml:space="preserve"> №6 ДКВР-10/13, автоматики, экономайзера, газоходов (комплекс)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20 253,390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8 050,000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12 203,390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AA3E40">
        <w:trPr>
          <w:trHeight w:val="76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3.2.3.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 xml:space="preserve">Замена автоматики </w:t>
            </w:r>
            <w:proofErr w:type="spellStart"/>
            <w:r w:rsidRPr="00AA3E40">
              <w:rPr>
                <w:color w:val="000000"/>
                <w:sz w:val="18"/>
                <w:szCs w:val="18"/>
              </w:rPr>
              <w:t>котлоагрегатов</w:t>
            </w:r>
            <w:proofErr w:type="spellEnd"/>
            <w:r w:rsidRPr="00AA3E40">
              <w:rPr>
                <w:color w:val="000000"/>
                <w:sz w:val="18"/>
                <w:szCs w:val="18"/>
              </w:rPr>
              <w:t xml:space="preserve">  марки ДКВР 10/13 (комплекс)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2 967,800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2 967,800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AA3E40">
        <w:trPr>
          <w:trHeight w:val="76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3.2.4.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 xml:space="preserve">Замена </w:t>
            </w:r>
            <w:proofErr w:type="spellStart"/>
            <w:r w:rsidRPr="00AA3E40">
              <w:rPr>
                <w:color w:val="000000"/>
                <w:sz w:val="18"/>
                <w:szCs w:val="18"/>
              </w:rPr>
              <w:t>котлоагрегата</w:t>
            </w:r>
            <w:proofErr w:type="spellEnd"/>
            <w:r w:rsidRPr="00AA3E40">
              <w:rPr>
                <w:color w:val="000000"/>
                <w:sz w:val="18"/>
                <w:szCs w:val="18"/>
              </w:rPr>
              <w:t xml:space="preserve"> ДЕ 25/14  №1 (комплекс)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17 686,441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11 186,441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6 500,000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AA3E40">
        <w:trPr>
          <w:trHeight w:val="76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3.2.5.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 xml:space="preserve">Замена </w:t>
            </w:r>
            <w:proofErr w:type="spellStart"/>
            <w:r w:rsidRPr="00AA3E40">
              <w:rPr>
                <w:color w:val="000000"/>
                <w:sz w:val="18"/>
                <w:szCs w:val="18"/>
              </w:rPr>
              <w:t>котлоагрегата</w:t>
            </w:r>
            <w:proofErr w:type="spellEnd"/>
            <w:r w:rsidRPr="00AA3E40">
              <w:rPr>
                <w:color w:val="000000"/>
                <w:sz w:val="18"/>
                <w:szCs w:val="18"/>
              </w:rPr>
              <w:t xml:space="preserve">  ДЕ 25/14  №2 (комплекс)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22 065,073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9 251,514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12 813,559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AA3E40">
        <w:trPr>
          <w:trHeight w:val="76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3.2.6.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 xml:space="preserve">Ремонт автоматики </w:t>
            </w:r>
            <w:proofErr w:type="spellStart"/>
            <w:r w:rsidRPr="00AA3E40">
              <w:rPr>
                <w:color w:val="000000"/>
                <w:sz w:val="18"/>
                <w:szCs w:val="18"/>
              </w:rPr>
              <w:t>котлоагрегатов</w:t>
            </w:r>
            <w:proofErr w:type="spellEnd"/>
            <w:r w:rsidRPr="00AA3E40">
              <w:rPr>
                <w:color w:val="000000"/>
                <w:sz w:val="18"/>
                <w:szCs w:val="18"/>
              </w:rPr>
              <w:t xml:space="preserve"> марки ДЕ 25/14   № 3,4;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E14B22">
        <w:trPr>
          <w:trHeight w:val="76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3.2.7.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Замена (ремонт) теплообменников ЦАТП №1,2,3 и системы автоматического регулирования и контроля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17 466,995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10 348,351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7 118,644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E14B22">
        <w:trPr>
          <w:trHeight w:val="7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21</w:t>
            </w:r>
          </w:p>
        </w:tc>
      </w:tr>
      <w:tr w:rsidR="00E14B22" w:rsidTr="00E14B22">
        <w:trPr>
          <w:trHeight w:val="51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3.2.8.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Ремонт мазутной емкости V-5000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37 453,584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12 538,32988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10 677,966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14 237,288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AA3E40">
        <w:trPr>
          <w:trHeight w:val="51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3.2.9.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Ремонт дымовой трубы, газоходов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21 560,557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2 238,523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9 152,542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10 169,492</w:t>
            </w:r>
          </w:p>
        </w:tc>
      </w:tr>
      <w:tr w:rsidR="00E14B22" w:rsidTr="00AA3E40">
        <w:trPr>
          <w:trHeight w:val="76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3.2.10.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Проектирование и ремонт здания котельной, дымовой трубы, газоходов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61 043,004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14263,343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8 135,593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12 203,390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17 288,136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9 152,542</w:t>
            </w:r>
          </w:p>
        </w:tc>
      </w:tr>
      <w:tr w:rsidR="00E14B22" w:rsidTr="00AA3E40">
        <w:trPr>
          <w:trHeight w:val="76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3.2.11.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 xml:space="preserve">Капитальный ремонт </w:t>
            </w:r>
            <w:proofErr w:type="spellStart"/>
            <w:r w:rsidRPr="00AA3E40">
              <w:rPr>
                <w:color w:val="000000"/>
                <w:sz w:val="18"/>
                <w:szCs w:val="18"/>
              </w:rPr>
              <w:t>котлоагрегата</w:t>
            </w:r>
            <w:proofErr w:type="spellEnd"/>
            <w:r w:rsidRPr="00AA3E40">
              <w:rPr>
                <w:color w:val="000000"/>
                <w:sz w:val="18"/>
                <w:szCs w:val="18"/>
              </w:rPr>
              <w:t xml:space="preserve"> №4 ДКВР 10/13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7 000,000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7000,000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AA3E40">
        <w:trPr>
          <w:trHeight w:val="127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3.2.12.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Монтаж инженерно-технических средств охраны опасного производственного объекта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2 735,330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1500,000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835,830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399,500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AA3E40">
        <w:trPr>
          <w:trHeight w:val="127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3.2.13.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Монтаж инженерно-технических средств охраны опасного производственного объекта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2 611,674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1500,000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704,174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407,500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AA3E40">
        <w:trPr>
          <w:trHeight w:val="76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3.2.14.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Модернизация системы диспетчеризации ЦАТП №1,2,3 жилого района Рыбачий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2 500,000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2500,000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AA3E40">
        <w:trPr>
          <w:trHeight w:val="51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3.2.15.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Реконструкция системы пожаротушения на БР-1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8 199,941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4389,831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3810,110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E14B22">
        <w:trPr>
          <w:trHeight w:val="9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3.2.16.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Капитальный ремонт (замена) насосного оборудования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1 136,832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1136,832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E14B22">
        <w:trPr>
          <w:trHeight w:val="103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3.2.17.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Капитальный ремонт (замена) солерастворителя С-1,0-1,0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215,447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215,447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E14B22">
        <w:trPr>
          <w:trHeight w:val="7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21</w:t>
            </w:r>
          </w:p>
        </w:tc>
      </w:tr>
      <w:tr w:rsidR="00E14B22" w:rsidTr="00E14B22">
        <w:trPr>
          <w:trHeight w:val="76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3.2.18.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Капитальный ремонт (замена) насосного оборудования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1 378,986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1378,986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E14B22">
        <w:trPr>
          <w:trHeight w:val="76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3.2.19.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 xml:space="preserve">Капитальный ремонт (замена) мазутных емкостей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6 993,458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6993,458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AA3E40">
        <w:trPr>
          <w:trHeight w:val="76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3.2.20.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Капитальный ремонт (замена) насосного оборудования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50,148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50,148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AA3E40">
        <w:trPr>
          <w:trHeight w:val="76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3.2.21.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 xml:space="preserve">Капитальный ремонт (замена) </w:t>
            </w:r>
            <w:proofErr w:type="spellStart"/>
            <w:r w:rsidRPr="00AA3E40">
              <w:rPr>
                <w:color w:val="000000"/>
                <w:sz w:val="18"/>
                <w:szCs w:val="18"/>
              </w:rPr>
              <w:t>котлоагрегата</w:t>
            </w:r>
            <w:proofErr w:type="spellEnd"/>
            <w:r w:rsidRPr="00AA3E40">
              <w:rPr>
                <w:color w:val="000000"/>
                <w:sz w:val="18"/>
                <w:szCs w:val="18"/>
              </w:rPr>
              <w:t xml:space="preserve"> OLB-2000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681,342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681,342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4B22" w:rsidTr="00AA3E40">
        <w:trPr>
          <w:trHeight w:val="270"/>
        </w:trPr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22" w:rsidRPr="00AA3E40" w:rsidRDefault="00E14B22" w:rsidP="00E14B22">
            <w:pPr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Всего по группе 3.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252 711,864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22 779,661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23 389,831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24 915,254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25 016,949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sz w:val="18"/>
                <w:szCs w:val="18"/>
              </w:rPr>
            </w:pPr>
            <w:r w:rsidRPr="00AA3E40">
              <w:rPr>
                <w:sz w:val="18"/>
                <w:szCs w:val="18"/>
              </w:rPr>
              <w:t>25 423,729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25 932,203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25 932,203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26 440,678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26 440,678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26 440,678</w:t>
            </w:r>
          </w:p>
        </w:tc>
      </w:tr>
      <w:tr w:rsidR="00E14B22" w:rsidTr="00AA3E40">
        <w:trPr>
          <w:trHeight w:val="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22" w:rsidRPr="00AA3E40" w:rsidRDefault="00E14B22" w:rsidP="00E14B22">
            <w:pPr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Группа 4. Мероприятия, направленные на снижение негативного воздействия  на окружающую среду, достижение  плановых значений показателей  надежности и энергетической эффективности объектов теплоснабжения , повышение эффективности работы систем централизованного теплоснабжения </w:t>
            </w:r>
          </w:p>
        </w:tc>
      </w:tr>
      <w:tr w:rsidR="00E14B22" w:rsidTr="00AA3E40">
        <w:trPr>
          <w:trHeight w:val="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22" w:rsidRPr="00AA3E40" w:rsidRDefault="00E14B22" w:rsidP="00E14B22">
            <w:pPr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Всего по группе 4.</w:t>
            </w:r>
          </w:p>
        </w:tc>
      </w:tr>
      <w:tr w:rsidR="00E14B22" w:rsidTr="00AA3E40">
        <w:trPr>
          <w:trHeight w:val="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22" w:rsidRPr="00AA3E40" w:rsidRDefault="00E14B22" w:rsidP="00E14B22">
            <w:pPr>
              <w:rPr>
                <w:color w:val="000000"/>
                <w:sz w:val="18"/>
                <w:szCs w:val="18"/>
              </w:rPr>
            </w:pPr>
            <w:r w:rsidRPr="00AA3E40">
              <w:rPr>
                <w:color w:val="000000"/>
                <w:sz w:val="18"/>
                <w:szCs w:val="18"/>
              </w:rPr>
              <w:t>Группа 5. Вывод из эксплуатации, консервация и демонтаж  объектов системы централизованного теплоснабжения</w:t>
            </w:r>
          </w:p>
        </w:tc>
      </w:tr>
      <w:tr w:rsidR="00E14B22" w:rsidTr="00AA3E40">
        <w:trPr>
          <w:trHeight w:val="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22" w:rsidRPr="00AA3E40" w:rsidRDefault="00E14B22" w:rsidP="00E14B22">
            <w:pPr>
              <w:rPr>
                <w:b/>
                <w:color w:val="000000"/>
                <w:sz w:val="18"/>
                <w:szCs w:val="18"/>
              </w:rPr>
            </w:pPr>
            <w:r w:rsidRPr="00AA3E40">
              <w:rPr>
                <w:b/>
                <w:color w:val="000000"/>
                <w:sz w:val="18"/>
                <w:szCs w:val="18"/>
              </w:rPr>
              <w:t>5.1. Вывод из эксплуатации, консервация и демонтаж тепловых сетей</w:t>
            </w:r>
          </w:p>
        </w:tc>
      </w:tr>
      <w:tr w:rsidR="00E14B22" w:rsidTr="00AA3E40">
        <w:trPr>
          <w:trHeight w:val="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22" w:rsidRPr="00AA3E40" w:rsidRDefault="00E14B22" w:rsidP="00E14B22">
            <w:pPr>
              <w:rPr>
                <w:b/>
                <w:color w:val="000000"/>
                <w:sz w:val="18"/>
                <w:szCs w:val="18"/>
              </w:rPr>
            </w:pPr>
            <w:r w:rsidRPr="00AA3E40">
              <w:rPr>
                <w:b/>
                <w:color w:val="000000"/>
                <w:sz w:val="18"/>
                <w:szCs w:val="18"/>
              </w:rPr>
              <w:t>5.2. Вывод из эксплуатации, консервация и демонтаж иных объектов  системы централизованного теплоснабжения, за исключением тепловых сетей</w:t>
            </w:r>
          </w:p>
        </w:tc>
      </w:tr>
      <w:tr w:rsidR="00E14B22" w:rsidTr="00AA3E40">
        <w:trPr>
          <w:trHeight w:val="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22" w:rsidRPr="00AA3E40" w:rsidRDefault="00E14B22" w:rsidP="00E14B22">
            <w:pPr>
              <w:rPr>
                <w:b/>
                <w:color w:val="000000"/>
                <w:sz w:val="18"/>
                <w:szCs w:val="18"/>
              </w:rPr>
            </w:pPr>
            <w:r w:rsidRPr="00AA3E40">
              <w:rPr>
                <w:b/>
                <w:color w:val="000000"/>
                <w:sz w:val="18"/>
                <w:szCs w:val="18"/>
              </w:rPr>
              <w:t>Всего по группе 5.</w:t>
            </w:r>
          </w:p>
        </w:tc>
      </w:tr>
      <w:tr w:rsidR="00E14B22" w:rsidTr="00AA3E40">
        <w:trPr>
          <w:trHeight w:val="270"/>
        </w:trPr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B22" w:rsidRPr="00AA3E40" w:rsidRDefault="00E14B22" w:rsidP="00E14B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ИТОГО по программе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252 711,864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22 779,661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23 389,831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24 915,254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25 016,949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b/>
                <w:bCs/>
                <w:sz w:val="18"/>
                <w:szCs w:val="18"/>
              </w:rPr>
            </w:pPr>
            <w:r w:rsidRPr="00AA3E40">
              <w:rPr>
                <w:b/>
                <w:bCs/>
                <w:sz w:val="18"/>
                <w:szCs w:val="18"/>
              </w:rPr>
              <w:t>25 423,729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25 932,203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25 932,203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26 440,678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26 440,678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4B22" w:rsidRPr="00AA3E40" w:rsidRDefault="00E14B22" w:rsidP="00E14B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E40">
              <w:rPr>
                <w:b/>
                <w:bCs/>
                <w:color w:val="000000"/>
                <w:sz w:val="18"/>
                <w:szCs w:val="18"/>
              </w:rPr>
              <w:t>26 440,678</w:t>
            </w:r>
          </w:p>
        </w:tc>
      </w:tr>
    </w:tbl>
    <w:p w:rsidR="00922423" w:rsidRDefault="00922423" w:rsidP="00FB394A">
      <w:pPr>
        <w:rPr>
          <w:sz w:val="28"/>
        </w:rPr>
      </w:pPr>
    </w:p>
    <w:p w:rsidR="00FC0AF1" w:rsidRDefault="00FC0AF1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904CCA" w:rsidRPr="00BB5F80" w:rsidRDefault="009A680E" w:rsidP="00D870A6">
      <w:pPr>
        <w:pageBreakBefore/>
        <w:ind w:left="10064"/>
        <w:rPr>
          <w:sz w:val="28"/>
          <w:szCs w:val="28"/>
        </w:rPr>
      </w:pPr>
      <w:r w:rsidRPr="00BB5F80">
        <w:rPr>
          <w:sz w:val="28"/>
          <w:szCs w:val="28"/>
        </w:rPr>
        <w:lastRenderedPageBreak/>
        <w:t xml:space="preserve">Приложение № 3 к приказу </w:t>
      </w:r>
    </w:p>
    <w:p w:rsidR="00904CCA" w:rsidRPr="00BB5F80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>Министерства жилищно-коммунального</w:t>
      </w:r>
    </w:p>
    <w:p w:rsidR="004C3AF1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 xml:space="preserve">хозяйства и энергетики Камчатского края </w:t>
      </w:r>
    </w:p>
    <w:p w:rsidR="00FE396A" w:rsidRDefault="00FE396A" w:rsidP="00FE396A">
      <w:pPr>
        <w:ind w:left="10065" w:right="120"/>
        <w:rPr>
          <w:sz w:val="28"/>
        </w:rPr>
      </w:pPr>
      <w:r>
        <w:rPr>
          <w:sz w:val="28"/>
        </w:rPr>
        <w:t>от 03.11.2023 № 51-Н</w:t>
      </w:r>
    </w:p>
    <w:p w:rsidR="00BA51D6" w:rsidRDefault="00BA51D6" w:rsidP="00D870A6">
      <w:pPr>
        <w:jc w:val="center"/>
        <w:rPr>
          <w:sz w:val="28"/>
          <w:szCs w:val="28"/>
        </w:rPr>
      </w:pPr>
    </w:p>
    <w:p w:rsidR="00125346" w:rsidRDefault="00125346" w:rsidP="00DB5772">
      <w:pPr>
        <w:jc w:val="center"/>
        <w:rPr>
          <w:sz w:val="28"/>
        </w:rPr>
      </w:pPr>
      <w:r w:rsidRPr="00125346">
        <w:rPr>
          <w:sz w:val="28"/>
        </w:rPr>
        <w:t xml:space="preserve">Плановые значения показателей, достижение которых предусмотрено в результате реализации </w:t>
      </w:r>
    </w:p>
    <w:p w:rsidR="00DB5772" w:rsidRDefault="00125346" w:rsidP="00DB5772">
      <w:pPr>
        <w:jc w:val="center"/>
        <w:rPr>
          <w:sz w:val="28"/>
        </w:rPr>
      </w:pPr>
      <w:r w:rsidRPr="00125346">
        <w:rPr>
          <w:sz w:val="28"/>
        </w:rPr>
        <w:t>мероприятий инвестиционной программы АО «</w:t>
      </w:r>
      <w:proofErr w:type="spellStart"/>
      <w:r w:rsidRPr="00125346">
        <w:rPr>
          <w:sz w:val="28"/>
        </w:rPr>
        <w:t>Камчатэнергосервис</w:t>
      </w:r>
      <w:proofErr w:type="spellEnd"/>
      <w:r w:rsidRPr="00125346">
        <w:rPr>
          <w:sz w:val="28"/>
        </w:rPr>
        <w:t xml:space="preserve">» </w:t>
      </w:r>
      <w:r w:rsidR="001952B3" w:rsidRPr="001952B3">
        <w:rPr>
          <w:sz w:val="28"/>
        </w:rPr>
        <w:t xml:space="preserve">в сфере теплоснабжения </w:t>
      </w:r>
      <w:proofErr w:type="spellStart"/>
      <w:r w:rsidR="001952B3" w:rsidRPr="001952B3">
        <w:rPr>
          <w:sz w:val="28"/>
        </w:rPr>
        <w:t>Вилючинского</w:t>
      </w:r>
      <w:proofErr w:type="spellEnd"/>
      <w:r w:rsidR="001952B3" w:rsidRPr="001952B3">
        <w:rPr>
          <w:sz w:val="28"/>
        </w:rPr>
        <w:t xml:space="preserve"> го</w:t>
      </w:r>
      <w:r w:rsidR="001952B3">
        <w:rPr>
          <w:sz w:val="28"/>
        </w:rPr>
        <w:t xml:space="preserve">родского округа на 2019-2028 </w:t>
      </w:r>
      <w:r w:rsidR="008E3CF1">
        <w:rPr>
          <w:sz w:val="28"/>
        </w:rPr>
        <w:t>годы</w:t>
      </w:r>
    </w:p>
    <w:p w:rsidR="00EA0B7D" w:rsidRDefault="00EA0B7D" w:rsidP="00DB5772">
      <w:pPr>
        <w:jc w:val="center"/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2"/>
        <w:gridCol w:w="1506"/>
        <w:gridCol w:w="989"/>
        <w:gridCol w:w="1273"/>
        <w:gridCol w:w="1138"/>
        <w:gridCol w:w="1078"/>
        <w:gridCol w:w="1192"/>
        <w:gridCol w:w="1132"/>
        <w:gridCol w:w="1132"/>
        <w:gridCol w:w="1132"/>
        <w:gridCol w:w="1277"/>
        <w:gridCol w:w="1239"/>
        <w:gridCol w:w="1088"/>
        <w:gridCol w:w="1113"/>
      </w:tblGrid>
      <w:tr w:rsidR="00EA0B7D" w:rsidRPr="00EA0B7D" w:rsidTr="008E4382">
        <w:trPr>
          <w:trHeight w:val="630"/>
        </w:trPr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B7D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B7D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B7D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4059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B7D">
              <w:rPr>
                <w:b/>
                <w:bCs/>
                <w:color w:val="000000"/>
                <w:sz w:val="18"/>
                <w:szCs w:val="18"/>
              </w:rPr>
              <w:t>Плановые значения</w:t>
            </w:r>
          </w:p>
        </w:tc>
      </w:tr>
      <w:tr w:rsidR="00EA0B7D" w:rsidRPr="00EA0B7D" w:rsidTr="008E4382">
        <w:trPr>
          <w:trHeight w:val="42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B7D" w:rsidRPr="00EA0B7D" w:rsidRDefault="00EA0B7D" w:rsidP="00EA0B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B7D" w:rsidRPr="00EA0B7D" w:rsidRDefault="00EA0B7D" w:rsidP="00EA0B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B7D" w:rsidRPr="00EA0B7D" w:rsidRDefault="00EA0B7D" w:rsidP="00EA0B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B7D">
              <w:rPr>
                <w:b/>
                <w:bCs/>
                <w:color w:val="000000"/>
                <w:sz w:val="18"/>
                <w:szCs w:val="18"/>
              </w:rPr>
              <w:t>Утвержденный период</w:t>
            </w:r>
          </w:p>
        </w:tc>
        <w:tc>
          <w:tcPr>
            <w:tcW w:w="365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B7D">
              <w:rPr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EA0B7D">
              <w:rPr>
                <w:b/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Pr="00EA0B7D">
              <w:rPr>
                <w:b/>
                <w:bCs/>
                <w:color w:val="000000"/>
                <w:sz w:val="18"/>
                <w:szCs w:val="18"/>
              </w:rPr>
              <w:t>. по годам реализации</w:t>
            </w:r>
          </w:p>
        </w:tc>
      </w:tr>
      <w:tr w:rsidR="00EA0B7D" w:rsidRPr="00EA0B7D" w:rsidTr="008E4382">
        <w:trPr>
          <w:trHeight w:val="315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B7D" w:rsidRPr="00EA0B7D" w:rsidRDefault="00EA0B7D" w:rsidP="00EA0B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B7D" w:rsidRPr="00EA0B7D" w:rsidRDefault="00EA0B7D" w:rsidP="00EA0B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B7D" w:rsidRPr="00EA0B7D" w:rsidRDefault="00EA0B7D" w:rsidP="00EA0B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B7D" w:rsidRPr="00EA0B7D" w:rsidRDefault="00EA0B7D" w:rsidP="00EA0B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B7D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B7D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B7D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B7D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B7D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B7D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B7D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B7D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B7D"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B7D"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</w:tr>
      <w:tr w:rsidR="00EA0B7D" w:rsidRPr="00EA0B7D" w:rsidTr="008E4382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14</w:t>
            </w:r>
          </w:p>
        </w:tc>
      </w:tr>
      <w:tr w:rsidR="00EA0B7D" w:rsidRPr="00EA0B7D" w:rsidTr="008E4382">
        <w:trPr>
          <w:trHeight w:val="1453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Удельный расход электроэнергии на полезный отпуск ТЭ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кВт*ч/ тыс. Гкал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sz w:val="18"/>
                <w:szCs w:val="18"/>
              </w:rPr>
            </w:pPr>
            <w:r w:rsidRPr="00EA0B7D">
              <w:rPr>
                <w:sz w:val="18"/>
                <w:szCs w:val="18"/>
              </w:rPr>
              <w:t>41,19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39,99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39,99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39,99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39,99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39,99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39,99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39,99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39,99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39,99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39,99</w:t>
            </w:r>
          </w:p>
        </w:tc>
      </w:tr>
      <w:tr w:rsidR="00EA0B7D" w:rsidRPr="00EA0B7D" w:rsidTr="008E4382">
        <w:trPr>
          <w:trHeight w:val="330"/>
        </w:trPr>
        <w:tc>
          <w:tcPr>
            <w:tcW w:w="1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Удельный расход условного топлива на выработку единицы тепловой энергии и (или) теплоносителя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A0B7D">
              <w:rPr>
                <w:color w:val="000000"/>
                <w:sz w:val="18"/>
                <w:szCs w:val="18"/>
              </w:rPr>
              <w:t>т.у.т</w:t>
            </w:r>
            <w:proofErr w:type="spellEnd"/>
            <w:r w:rsidRPr="00EA0B7D">
              <w:rPr>
                <w:color w:val="000000"/>
                <w:sz w:val="18"/>
                <w:szCs w:val="18"/>
              </w:rPr>
              <w:t xml:space="preserve">./Гкал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0,178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0,178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0,178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0,197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0,197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0,196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0,196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0,196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0,196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0,196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0,196</w:t>
            </w:r>
          </w:p>
        </w:tc>
      </w:tr>
      <w:tr w:rsidR="00EA0B7D" w:rsidRPr="00EA0B7D" w:rsidTr="008E4382">
        <w:trPr>
          <w:trHeight w:val="1842"/>
        </w:trPr>
        <w:tc>
          <w:tcPr>
            <w:tcW w:w="1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B7D" w:rsidRPr="00EA0B7D" w:rsidRDefault="00EA0B7D" w:rsidP="00EA0B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B7D" w:rsidRPr="00EA0B7D" w:rsidRDefault="00EA0B7D" w:rsidP="00EA0B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A0B7D">
              <w:rPr>
                <w:color w:val="000000"/>
                <w:sz w:val="18"/>
                <w:szCs w:val="18"/>
              </w:rPr>
              <w:t>т.у.т</w:t>
            </w:r>
            <w:proofErr w:type="spellEnd"/>
            <w:r w:rsidRPr="00EA0B7D">
              <w:rPr>
                <w:color w:val="000000"/>
                <w:sz w:val="18"/>
                <w:szCs w:val="18"/>
              </w:rPr>
              <w:t>./м3*</w:t>
            </w:r>
          </w:p>
        </w:tc>
        <w:tc>
          <w:tcPr>
            <w:tcW w:w="4059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A0B7D" w:rsidRPr="00EA0B7D" w:rsidTr="008E4382">
        <w:trPr>
          <w:trHeight w:val="1124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Объем присоединяемой тепловой нагрузки новых потребителей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Гкал/ч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55" w:type="pct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B7D" w:rsidRPr="00EA0B7D" w:rsidRDefault="00EA0B7D" w:rsidP="00EA0B7D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</w:t>
            </w:r>
          </w:p>
        </w:tc>
      </w:tr>
      <w:tr w:rsidR="008E4382" w:rsidRPr="00EA0B7D" w:rsidTr="008E4382">
        <w:trPr>
          <w:trHeight w:val="77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14</w:t>
            </w:r>
          </w:p>
        </w:tc>
      </w:tr>
      <w:tr w:rsidR="008E4382" w:rsidRPr="00EA0B7D" w:rsidTr="008E4382">
        <w:trPr>
          <w:trHeight w:val="63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Износ объектов системы теплоснабжения с выделением процента износа объектов, существующих на начало реализации Инвестиционной программы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61,4</w:t>
            </w:r>
          </w:p>
        </w:tc>
      </w:tr>
      <w:tr w:rsidR="008E4382" w:rsidRPr="00EA0B7D" w:rsidTr="008E4382">
        <w:trPr>
          <w:trHeight w:val="315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Потери тепловой энергии при передаче тепловой энергии по тепловым сетям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Гкал в год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25556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25556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25556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25 045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25 045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24 966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24 945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24 942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24 942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24 942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24 942</w:t>
            </w:r>
          </w:p>
        </w:tc>
      </w:tr>
      <w:tr w:rsidR="008E4382" w:rsidRPr="00EA0B7D" w:rsidTr="008E4382">
        <w:trPr>
          <w:trHeight w:val="945"/>
        </w:trPr>
        <w:tc>
          <w:tcPr>
            <w:tcW w:w="1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382" w:rsidRPr="00EA0B7D" w:rsidRDefault="008E4382" w:rsidP="008E43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382" w:rsidRPr="00EA0B7D" w:rsidRDefault="008E4382" w:rsidP="008E43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% от полезного отпуска тепловой энергии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13,87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13,87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13,87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13,63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13,63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13,60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13,59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13,59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13,59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13,59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13,59</w:t>
            </w:r>
          </w:p>
        </w:tc>
      </w:tr>
      <w:tr w:rsidR="008E4382" w:rsidRPr="00EA0B7D" w:rsidTr="008E4382">
        <w:trPr>
          <w:trHeight w:val="645"/>
        </w:trPr>
        <w:tc>
          <w:tcPr>
            <w:tcW w:w="1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Потери теплоносителя при передаче тепловой энергии по тепловым сетям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тонн в год для воды**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43 870,000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48 867,866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48 867,866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48 867,866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48 867,866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48 867,866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48 867,866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48 867,866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48 867,866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48 867,866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48 867,866</w:t>
            </w:r>
          </w:p>
        </w:tc>
      </w:tr>
      <w:tr w:rsidR="008E4382" w:rsidRPr="00EA0B7D" w:rsidTr="008E4382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382" w:rsidRPr="00EA0B7D" w:rsidRDefault="008E4382" w:rsidP="008E43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382" w:rsidRPr="00EA0B7D" w:rsidRDefault="008E4382" w:rsidP="008E43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кум. м. для пара***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</w:t>
            </w:r>
          </w:p>
        </w:tc>
      </w:tr>
      <w:tr w:rsidR="008E4382" w:rsidRPr="00EA0B7D" w:rsidTr="008E4382">
        <w:trPr>
          <w:trHeight w:val="126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Показатели, характеризующие снижение негативного воздействия  на окружающую среду, определяемые в соответствии с законодательством РФ об охране окружающей среды: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в соответствии с законодательством РФ об охране окружающей среды</w:t>
            </w:r>
          </w:p>
        </w:tc>
        <w:tc>
          <w:tcPr>
            <w:tcW w:w="4059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  <w:r w:rsidRPr="00EA0B7D">
              <w:rPr>
                <w:color w:val="000000"/>
                <w:sz w:val="18"/>
                <w:szCs w:val="18"/>
              </w:rPr>
              <w:t>0</w:t>
            </w:r>
          </w:p>
        </w:tc>
      </w:tr>
      <w:tr w:rsidR="008E4382" w:rsidRPr="00EA0B7D" w:rsidTr="008E4382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</w:tr>
      <w:tr w:rsidR="008E4382" w:rsidRPr="00EA0B7D" w:rsidTr="008E4382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382" w:rsidRPr="00EA0B7D" w:rsidRDefault="008E4382" w:rsidP="008E4382">
            <w:pPr>
              <w:rPr>
                <w:sz w:val="18"/>
                <w:szCs w:val="18"/>
              </w:rPr>
            </w:pPr>
          </w:p>
        </w:tc>
      </w:tr>
    </w:tbl>
    <w:p w:rsidR="00EF29E1" w:rsidRDefault="00EF29E1" w:rsidP="00EF29E1">
      <w:pPr>
        <w:rPr>
          <w:sz w:val="28"/>
        </w:rPr>
      </w:pPr>
    </w:p>
    <w:p w:rsidR="00125346" w:rsidRDefault="00EF29E1" w:rsidP="00EF29E1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904CCA" w:rsidRPr="00BA51D6" w:rsidRDefault="009A680E" w:rsidP="00D870A6">
      <w:pPr>
        <w:pageBreakBefore/>
        <w:ind w:left="10064"/>
        <w:rPr>
          <w:sz w:val="28"/>
          <w:szCs w:val="28"/>
        </w:rPr>
      </w:pPr>
      <w:r w:rsidRPr="00BA51D6">
        <w:rPr>
          <w:sz w:val="28"/>
          <w:szCs w:val="28"/>
        </w:rPr>
        <w:lastRenderedPageBreak/>
        <w:t xml:space="preserve">Приложение № 4 к приказу </w:t>
      </w:r>
    </w:p>
    <w:p w:rsidR="004C3AF1" w:rsidRDefault="009A680E" w:rsidP="00D870A6">
      <w:pPr>
        <w:ind w:left="10064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FE396A" w:rsidRDefault="00FE396A" w:rsidP="00FE396A">
      <w:pPr>
        <w:ind w:left="10065" w:right="120"/>
        <w:rPr>
          <w:sz w:val="28"/>
        </w:rPr>
      </w:pPr>
      <w:r>
        <w:rPr>
          <w:sz w:val="28"/>
        </w:rPr>
        <w:t>от 03.11.2023 № 51-Н</w:t>
      </w:r>
    </w:p>
    <w:p w:rsidR="009A680E" w:rsidRDefault="009A680E" w:rsidP="00BA51D6">
      <w:pPr>
        <w:jc w:val="center"/>
        <w:rPr>
          <w:sz w:val="28"/>
          <w:szCs w:val="28"/>
        </w:rPr>
      </w:pPr>
    </w:p>
    <w:p w:rsidR="009A6851" w:rsidRDefault="009A6851" w:rsidP="00DB5772">
      <w:pPr>
        <w:jc w:val="center"/>
        <w:rPr>
          <w:sz w:val="28"/>
        </w:rPr>
      </w:pPr>
      <w:r w:rsidRPr="009A6851">
        <w:rPr>
          <w:sz w:val="28"/>
        </w:rPr>
        <w:t xml:space="preserve">Показатели надежности и энергетической </w:t>
      </w:r>
      <w:proofErr w:type="gramStart"/>
      <w:r w:rsidRPr="009A6851">
        <w:rPr>
          <w:sz w:val="28"/>
        </w:rPr>
        <w:t>эффективности  объектов</w:t>
      </w:r>
      <w:proofErr w:type="gramEnd"/>
      <w:r w:rsidRPr="009A6851">
        <w:rPr>
          <w:sz w:val="28"/>
        </w:rPr>
        <w:t xml:space="preserve"> централизованного теплос</w:t>
      </w:r>
      <w:r w:rsidR="00535D37">
        <w:rPr>
          <w:sz w:val="28"/>
        </w:rPr>
        <w:t>набжения АО «</w:t>
      </w:r>
      <w:proofErr w:type="spellStart"/>
      <w:r w:rsidR="00535D37">
        <w:rPr>
          <w:sz w:val="28"/>
        </w:rPr>
        <w:t>Камчатэнергосервис</w:t>
      </w:r>
      <w:proofErr w:type="spellEnd"/>
      <w:r w:rsidR="00535D37">
        <w:rPr>
          <w:sz w:val="28"/>
        </w:rPr>
        <w:t>»</w:t>
      </w:r>
      <w:r w:rsidRPr="009A6851">
        <w:rPr>
          <w:sz w:val="28"/>
        </w:rPr>
        <w:t xml:space="preserve"> </w:t>
      </w:r>
      <w:r w:rsidR="00FE3F22" w:rsidRPr="00FE3F22">
        <w:rPr>
          <w:sz w:val="28"/>
        </w:rPr>
        <w:t xml:space="preserve">на территории </w:t>
      </w:r>
      <w:proofErr w:type="spellStart"/>
      <w:r w:rsidR="00FE3F22" w:rsidRPr="00FE3F22">
        <w:rPr>
          <w:sz w:val="28"/>
        </w:rPr>
        <w:t>Вилючинского</w:t>
      </w:r>
      <w:proofErr w:type="spellEnd"/>
      <w:r w:rsidR="00FE3F22" w:rsidRPr="00FE3F22">
        <w:rPr>
          <w:sz w:val="28"/>
        </w:rPr>
        <w:t xml:space="preserve"> городского округа на 2019-2028</w:t>
      </w:r>
      <w:r w:rsidR="00FE3F22">
        <w:rPr>
          <w:sz w:val="28"/>
        </w:rPr>
        <w:t xml:space="preserve"> годы</w:t>
      </w:r>
    </w:p>
    <w:p w:rsidR="001D3A44" w:rsidRDefault="001D3A44" w:rsidP="00DB5772">
      <w:pPr>
        <w:jc w:val="center"/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5"/>
        <w:gridCol w:w="850"/>
        <w:gridCol w:w="708"/>
        <w:gridCol w:w="711"/>
        <w:gridCol w:w="851"/>
        <w:gridCol w:w="709"/>
        <w:gridCol w:w="709"/>
        <w:gridCol w:w="709"/>
        <w:gridCol w:w="709"/>
        <w:gridCol w:w="709"/>
        <w:gridCol w:w="706"/>
        <w:gridCol w:w="709"/>
        <w:gridCol w:w="781"/>
        <w:gridCol w:w="911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74"/>
      </w:tblGrid>
      <w:tr w:rsidR="001D3A44" w:rsidRPr="001D3A44" w:rsidTr="009C4B22">
        <w:trPr>
          <w:trHeight w:val="375"/>
        </w:trPr>
        <w:tc>
          <w:tcPr>
            <w:tcW w:w="1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4599" w:type="pct"/>
            <w:gridSpan w:val="2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Показатели надежности</w:t>
            </w:r>
          </w:p>
        </w:tc>
      </w:tr>
      <w:tr w:rsidR="001D3A44" w:rsidRPr="001D3A44" w:rsidTr="009C4B22">
        <w:trPr>
          <w:trHeight w:val="810"/>
        </w:trPr>
        <w:tc>
          <w:tcPr>
            <w:tcW w:w="1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A44" w:rsidRPr="001D3A44" w:rsidRDefault="001D3A44" w:rsidP="001D3A4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A44" w:rsidRPr="001D3A44" w:rsidRDefault="001D3A44" w:rsidP="001D3A4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2" w:type="pct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2056" w:type="pct"/>
            <w:gridSpan w:val="11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</w:tr>
      <w:tr w:rsidR="009C4B22" w:rsidRPr="001D3A44" w:rsidTr="009C4B22">
        <w:trPr>
          <w:trHeight w:val="525"/>
        </w:trPr>
        <w:tc>
          <w:tcPr>
            <w:tcW w:w="1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A44" w:rsidRPr="001D3A44" w:rsidRDefault="001D3A44" w:rsidP="001D3A4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A44" w:rsidRPr="001D3A44" w:rsidRDefault="001D3A44" w:rsidP="001D3A4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 xml:space="preserve">Текущее значение </w:t>
            </w:r>
          </w:p>
        </w:tc>
        <w:tc>
          <w:tcPr>
            <w:tcW w:w="2318" w:type="pct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Плановое значение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Текущее значение</w:t>
            </w:r>
          </w:p>
        </w:tc>
        <w:tc>
          <w:tcPr>
            <w:tcW w:w="1767" w:type="pct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Плановое значение</w:t>
            </w:r>
          </w:p>
        </w:tc>
      </w:tr>
      <w:tr w:rsidR="009C4B22" w:rsidRPr="001D3A44" w:rsidTr="009C4B22">
        <w:trPr>
          <w:trHeight w:val="405"/>
        </w:trPr>
        <w:tc>
          <w:tcPr>
            <w:tcW w:w="1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A44" w:rsidRPr="001D3A44" w:rsidRDefault="001D3A44" w:rsidP="001D3A4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A44" w:rsidRPr="001D3A44" w:rsidRDefault="001D3A44" w:rsidP="001D3A4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A44" w:rsidRPr="001D3A44" w:rsidRDefault="001D3A44" w:rsidP="001D3A4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A44" w:rsidRPr="001D3A44" w:rsidRDefault="001D3A44" w:rsidP="001D3A4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2028</w:t>
            </w:r>
          </w:p>
        </w:tc>
      </w:tr>
      <w:tr w:rsidR="009C4B22" w:rsidRPr="001D3A44" w:rsidTr="009C4B22">
        <w:trPr>
          <w:trHeight w:val="270"/>
        </w:trPr>
        <w:tc>
          <w:tcPr>
            <w:tcW w:w="1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44" w:rsidRPr="001D3A44" w:rsidRDefault="001D3A44" w:rsidP="001D3A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9C4B22" w:rsidRPr="001D3A44" w:rsidTr="009C4B22">
        <w:trPr>
          <w:trHeight w:val="270"/>
        </w:trPr>
        <w:tc>
          <w:tcPr>
            <w:tcW w:w="13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3A44" w:rsidRPr="001D3A44" w:rsidRDefault="001D3A44" w:rsidP="005C69B8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Котельные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B97CE3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28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44" w:rsidRPr="001D3A44" w:rsidRDefault="001D3A44" w:rsidP="001D3A44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4A016C" w:rsidRPr="00513AEE" w:rsidRDefault="004A016C" w:rsidP="004A016C">
      <w:pPr>
        <w:jc w:val="right"/>
        <w:rPr>
          <w:sz w:val="18"/>
          <w:szCs w:val="18"/>
        </w:rPr>
      </w:pPr>
      <w:r>
        <w:rPr>
          <w:rStyle w:val="docdata"/>
          <w:color w:val="000000"/>
          <w:szCs w:val="28"/>
        </w:rPr>
        <w:t>Продолжение таблицы</w:t>
      </w:r>
    </w:p>
    <w:p w:rsidR="001D3A44" w:rsidRDefault="001D3A44" w:rsidP="00DB5772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"/>
        <w:gridCol w:w="824"/>
        <w:gridCol w:w="587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8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4A016C" w:rsidTr="004A016C">
        <w:trPr>
          <w:trHeight w:val="375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4633" w:type="pct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Показатели энергетической эффективности</w:t>
            </w:r>
          </w:p>
        </w:tc>
      </w:tr>
      <w:tr w:rsidR="004A016C" w:rsidTr="004A016C">
        <w:trPr>
          <w:trHeight w:val="810"/>
        </w:trPr>
        <w:tc>
          <w:tcPr>
            <w:tcW w:w="109" w:type="pct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8" w:type="pct"/>
            <w:gridSpan w:val="11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477" w:type="pct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648" w:type="pct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</w:tr>
      <w:tr w:rsidR="004A016C" w:rsidTr="004A016C">
        <w:trPr>
          <w:trHeight w:val="525"/>
        </w:trPr>
        <w:tc>
          <w:tcPr>
            <w:tcW w:w="109" w:type="pct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Текущее значение</w:t>
            </w:r>
          </w:p>
        </w:tc>
        <w:tc>
          <w:tcPr>
            <w:tcW w:w="1324" w:type="pct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Плановое значение</w:t>
            </w:r>
          </w:p>
        </w:tc>
        <w:tc>
          <w:tcPr>
            <w:tcW w:w="1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Текущее значение</w:t>
            </w:r>
          </w:p>
        </w:tc>
        <w:tc>
          <w:tcPr>
            <w:tcW w:w="1293" w:type="pct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Плановое значение</w:t>
            </w:r>
          </w:p>
        </w:tc>
        <w:tc>
          <w:tcPr>
            <w:tcW w:w="1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Текущее значение</w:t>
            </w:r>
          </w:p>
        </w:tc>
        <w:tc>
          <w:tcPr>
            <w:tcW w:w="1463" w:type="pct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Плановое значение</w:t>
            </w:r>
          </w:p>
        </w:tc>
      </w:tr>
      <w:tr w:rsidR="004A016C" w:rsidTr="004A016C">
        <w:trPr>
          <w:trHeight w:val="405"/>
        </w:trPr>
        <w:tc>
          <w:tcPr>
            <w:tcW w:w="10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4A016C" w:rsidRPr="004A016C" w:rsidRDefault="004A01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A016C" w:rsidRPr="004A016C" w:rsidRDefault="004A01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016C" w:rsidRPr="004A016C" w:rsidRDefault="004A01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016C" w:rsidRPr="004A016C" w:rsidRDefault="004A01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016C" w:rsidRPr="004A016C" w:rsidRDefault="004A01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2028</w:t>
            </w:r>
          </w:p>
        </w:tc>
      </w:tr>
      <w:tr w:rsidR="004A016C" w:rsidTr="004A016C">
        <w:trPr>
          <w:trHeight w:val="270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4A016C" w:rsidRPr="001D3A44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4A016C" w:rsidRPr="001D3A44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A4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16C" w:rsidRPr="004A016C" w:rsidRDefault="004A016C" w:rsidP="004A01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16C">
              <w:rPr>
                <w:b/>
                <w:bCs/>
                <w:color w:val="000000"/>
                <w:sz w:val="16"/>
                <w:szCs w:val="16"/>
              </w:rPr>
              <w:t>57</w:t>
            </w:r>
          </w:p>
        </w:tc>
      </w:tr>
      <w:tr w:rsidR="004A016C" w:rsidTr="00BF3929">
        <w:trPr>
          <w:trHeight w:val="270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A016C" w:rsidRPr="001D3A44" w:rsidRDefault="004A016C" w:rsidP="004A016C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16C" w:rsidRPr="001D3A44" w:rsidRDefault="004A016C" w:rsidP="004A016C">
            <w:pPr>
              <w:jc w:val="center"/>
              <w:rPr>
                <w:color w:val="000000"/>
                <w:sz w:val="16"/>
                <w:szCs w:val="16"/>
              </w:rPr>
            </w:pPr>
            <w:r w:rsidRPr="001D3A44">
              <w:rPr>
                <w:color w:val="000000"/>
                <w:sz w:val="16"/>
                <w:szCs w:val="16"/>
              </w:rPr>
              <w:t>Котельные</w:t>
            </w:r>
          </w:p>
        </w:tc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4A016C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0,197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0,197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0,197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0,197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0,197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0,196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0,196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0,196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0,196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0,196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0,196</w:t>
            </w:r>
          </w:p>
        </w:tc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sz w:val="16"/>
                <w:szCs w:val="16"/>
              </w:rPr>
            </w:pPr>
            <w:r w:rsidRPr="004A016C">
              <w:rPr>
                <w:sz w:val="16"/>
                <w:szCs w:val="16"/>
              </w:rPr>
              <w:t>1,93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sz w:val="16"/>
                <w:szCs w:val="16"/>
              </w:rPr>
            </w:pPr>
            <w:r w:rsidRPr="004A016C">
              <w:rPr>
                <w:sz w:val="16"/>
                <w:szCs w:val="16"/>
              </w:rPr>
              <w:t>1,93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sz w:val="16"/>
                <w:szCs w:val="16"/>
              </w:rPr>
            </w:pPr>
            <w:r w:rsidRPr="004A016C">
              <w:rPr>
                <w:sz w:val="16"/>
                <w:szCs w:val="16"/>
              </w:rPr>
              <w:t>1,9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sz w:val="16"/>
                <w:szCs w:val="16"/>
              </w:rPr>
            </w:pPr>
            <w:r w:rsidRPr="004A016C">
              <w:rPr>
                <w:sz w:val="16"/>
                <w:szCs w:val="16"/>
              </w:rPr>
              <w:t>1,9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sz w:val="16"/>
                <w:szCs w:val="16"/>
              </w:rPr>
            </w:pPr>
            <w:r w:rsidRPr="004A016C">
              <w:rPr>
                <w:sz w:val="16"/>
                <w:szCs w:val="16"/>
              </w:rPr>
              <w:t>1,9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sz w:val="16"/>
                <w:szCs w:val="16"/>
              </w:rPr>
            </w:pPr>
            <w:r w:rsidRPr="004A016C">
              <w:rPr>
                <w:sz w:val="16"/>
                <w:szCs w:val="16"/>
              </w:rPr>
              <w:t>1,9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sz w:val="16"/>
                <w:szCs w:val="16"/>
              </w:rPr>
            </w:pPr>
            <w:r w:rsidRPr="004A016C">
              <w:rPr>
                <w:sz w:val="16"/>
                <w:szCs w:val="16"/>
              </w:rPr>
              <w:t>1,9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sz w:val="16"/>
                <w:szCs w:val="16"/>
              </w:rPr>
            </w:pPr>
            <w:r w:rsidRPr="004A016C">
              <w:rPr>
                <w:sz w:val="16"/>
                <w:szCs w:val="16"/>
              </w:rPr>
              <w:t>1,9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sz w:val="16"/>
                <w:szCs w:val="16"/>
              </w:rPr>
            </w:pPr>
            <w:r w:rsidRPr="004A016C">
              <w:rPr>
                <w:sz w:val="16"/>
                <w:szCs w:val="16"/>
              </w:rPr>
              <w:t>1,9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4A016C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25 556</w:t>
            </w:r>
          </w:p>
        </w:tc>
        <w:tc>
          <w:tcPr>
            <w:tcW w:w="146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25 556</w:t>
            </w:r>
          </w:p>
        </w:tc>
        <w:tc>
          <w:tcPr>
            <w:tcW w:w="146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25 556</w:t>
            </w:r>
          </w:p>
        </w:tc>
        <w:tc>
          <w:tcPr>
            <w:tcW w:w="146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25 045</w:t>
            </w:r>
          </w:p>
        </w:tc>
        <w:tc>
          <w:tcPr>
            <w:tcW w:w="146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25 045</w:t>
            </w:r>
          </w:p>
        </w:tc>
        <w:tc>
          <w:tcPr>
            <w:tcW w:w="146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24 966</w:t>
            </w:r>
          </w:p>
        </w:tc>
        <w:tc>
          <w:tcPr>
            <w:tcW w:w="146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24 945</w:t>
            </w:r>
          </w:p>
        </w:tc>
        <w:tc>
          <w:tcPr>
            <w:tcW w:w="146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24 942</w:t>
            </w:r>
          </w:p>
        </w:tc>
        <w:tc>
          <w:tcPr>
            <w:tcW w:w="146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24 942</w:t>
            </w:r>
          </w:p>
        </w:tc>
        <w:tc>
          <w:tcPr>
            <w:tcW w:w="146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24 942</w:t>
            </w:r>
          </w:p>
        </w:tc>
        <w:tc>
          <w:tcPr>
            <w:tcW w:w="146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6C" w:rsidRPr="004A016C" w:rsidRDefault="004A016C" w:rsidP="00BF3929">
            <w:pPr>
              <w:jc w:val="center"/>
              <w:rPr>
                <w:color w:val="000000"/>
                <w:sz w:val="16"/>
                <w:szCs w:val="16"/>
              </w:rPr>
            </w:pPr>
            <w:r w:rsidRPr="004A016C">
              <w:rPr>
                <w:color w:val="000000"/>
                <w:sz w:val="16"/>
                <w:szCs w:val="16"/>
              </w:rPr>
              <w:t>24 942</w:t>
            </w:r>
          </w:p>
        </w:tc>
      </w:tr>
    </w:tbl>
    <w:p w:rsidR="00694A1B" w:rsidRDefault="00694A1B" w:rsidP="00694A1B">
      <w:pPr>
        <w:rPr>
          <w:sz w:val="28"/>
        </w:rPr>
      </w:pPr>
    </w:p>
    <w:p w:rsidR="00DB5772" w:rsidRPr="00694A1B" w:rsidRDefault="00694A1B" w:rsidP="00694A1B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9A680E" w:rsidRDefault="009A680E" w:rsidP="009A680E">
      <w:pPr>
        <w:rPr>
          <w:sz w:val="18"/>
          <w:szCs w:val="18"/>
        </w:rPr>
      </w:pPr>
    </w:p>
    <w:p w:rsidR="006B3EDC" w:rsidRPr="00BA51D6" w:rsidRDefault="006B3EDC" w:rsidP="006B3EDC">
      <w:pPr>
        <w:ind w:left="10065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r w:rsidRPr="00BA51D6">
        <w:rPr>
          <w:sz w:val="28"/>
          <w:szCs w:val="28"/>
        </w:rPr>
        <w:t xml:space="preserve"> к приказу </w:t>
      </w:r>
    </w:p>
    <w:p w:rsidR="00DB5772" w:rsidRDefault="006B3EDC" w:rsidP="006B3EDC">
      <w:pPr>
        <w:ind w:left="10065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FE396A" w:rsidRDefault="00FE396A" w:rsidP="00FE396A">
      <w:pPr>
        <w:ind w:left="10065" w:right="120"/>
        <w:rPr>
          <w:sz w:val="28"/>
        </w:rPr>
      </w:pPr>
      <w:r>
        <w:rPr>
          <w:sz w:val="28"/>
        </w:rPr>
        <w:t>от 03.11.2023 № 51-Н</w:t>
      </w:r>
    </w:p>
    <w:p w:rsidR="006B3EDC" w:rsidRDefault="006B3EDC" w:rsidP="009A680E">
      <w:pPr>
        <w:jc w:val="center"/>
        <w:rPr>
          <w:sz w:val="28"/>
        </w:rPr>
      </w:pPr>
    </w:p>
    <w:p w:rsidR="00DB5772" w:rsidRDefault="00DB5772" w:rsidP="00DB5772">
      <w:pPr>
        <w:jc w:val="center"/>
        <w:rPr>
          <w:sz w:val="28"/>
        </w:rPr>
      </w:pPr>
      <w:r>
        <w:rPr>
          <w:sz w:val="28"/>
        </w:rPr>
        <w:t>Финансовый план</w:t>
      </w:r>
      <w:r w:rsidR="008956DF">
        <w:rPr>
          <w:sz w:val="28"/>
        </w:rPr>
        <w:t xml:space="preserve"> АО «Камчатэнергосервис»</w:t>
      </w:r>
    </w:p>
    <w:p w:rsidR="00E35651" w:rsidRDefault="00694A1B" w:rsidP="00E35651">
      <w:pPr>
        <w:jc w:val="center"/>
        <w:rPr>
          <w:sz w:val="28"/>
        </w:rPr>
      </w:pPr>
      <w:r w:rsidRPr="00694A1B">
        <w:rPr>
          <w:sz w:val="28"/>
        </w:rPr>
        <w:t xml:space="preserve">в сфере теплоснабжения на территории </w:t>
      </w:r>
      <w:proofErr w:type="spellStart"/>
      <w:r w:rsidRPr="00694A1B">
        <w:rPr>
          <w:sz w:val="28"/>
        </w:rPr>
        <w:t>Вилючинского</w:t>
      </w:r>
      <w:proofErr w:type="spellEnd"/>
      <w:r w:rsidRPr="00694A1B">
        <w:rPr>
          <w:sz w:val="28"/>
        </w:rPr>
        <w:t xml:space="preserve"> городского округа на 2019-2028 </w:t>
      </w:r>
      <w:r>
        <w:rPr>
          <w:sz w:val="28"/>
        </w:rPr>
        <w:t>годы</w:t>
      </w:r>
    </w:p>
    <w:p w:rsidR="00694A1B" w:rsidRDefault="00694A1B" w:rsidP="00E35651">
      <w:pPr>
        <w:jc w:val="center"/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7"/>
        <w:gridCol w:w="1645"/>
        <w:gridCol w:w="1135"/>
        <w:gridCol w:w="1270"/>
        <w:gridCol w:w="1132"/>
        <w:gridCol w:w="993"/>
        <w:gridCol w:w="993"/>
        <w:gridCol w:w="993"/>
        <w:gridCol w:w="990"/>
        <w:gridCol w:w="993"/>
        <w:gridCol w:w="993"/>
        <w:gridCol w:w="993"/>
        <w:gridCol w:w="990"/>
        <w:gridCol w:w="993"/>
        <w:gridCol w:w="1031"/>
      </w:tblGrid>
      <w:tr w:rsidR="00694A1B" w:rsidRPr="00694A1B" w:rsidTr="00694A1B">
        <w:trPr>
          <w:trHeight w:val="585"/>
        </w:trPr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282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Расходы на реализацию инвестиционной программы</w:t>
            </w:r>
            <w:r w:rsidRPr="00694A1B">
              <w:rPr>
                <w:b/>
                <w:bCs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694A1B">
              <w:rPr>
                <w:b/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694A1B">
              <w:rPr>
                <w:b/>
                <w:bCs/>
                <w:color w:val="000000"/>
                <w:sz w:val="16"/>
                <w:szCs w:val="16"/>
              </w:rPr>
              <w:t>. без НДС)</w:t>
            </w:r>
          </w:p>
        </w:tc>
      </w:tr>
      <w:tr w:rsidR="00694A1B" w:rsidRPr="00694A1B" w:rsidTr="00694A1B">
        <w:trPr>
          <w:trHeight w:val="46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по видам деятельности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pStyle w:val="1996"/>
              <w:widowControl w:val="0"/>
              <w:spacing w:before="0" w:beforeAutospacing="0" w:after="0" w:afterAutospacing="0" w:line="288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 xml:space="preserve"> по годам реализации </w:t>
            </w:r>
          </w:p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(указывается по каждому году реализации, на который проектируется инвестиционная программа, в отдельном столбце)</w:t>
            </w:r>
          </w:p>
        </w:tc>
      </w:tr>
      <w:tr w:rsidR="00694A1B" w:rsidRPr="00694A1B" w:rsidTr="00694A1B">
        <w:trPr>
          <w:trHeight w:val="1500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94A1B">
              <w:rPr>
                <w:i/>
                <w:iCs/>
                <w:color w:val="000000"/>
                <w:sz w:val="16"/>
                <w:szCs w:val="16"/>
              </w:rPr>
              <w:t>производство (некомбинированная выработка) + передача + сбыт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94A1B">
              <w:rPr>
                <w:i/>
                <w:iCs/>
                <w:color w:val="000000"/>
                <w:sz w:val="16"/>
                <w:szCs w:val="16"/>
              </w:rPr>
              <w:t>указать вид деятельности</w:t>
            </w:r>
          </w:p>
        </w:tc>
        <w:tc>
          <w:tcPr>
            <w:tcW w:w="3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2028</w:t>
            </w:r>
          </w:p>
        </w:tc>
      </w:tr>
      <w:tr w:rsidR="00694A1B" w:rsidRPr="00694A1B" w:rsidTr="00694A1B">
        <w:trPr>
          <w:trHeight w:val="255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15</w:t>
            </w:r>
          </w:p>
        </w:tc>
      </w:tr>
      <w:tr w:rsidR="00694A1B" w:rsidRPr="00694A1B" w:rsidTr="00694A1B">
        <w:trPr>
          <w:trHeight w:val="37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 xml:space="preserve">Собственные средства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210 593,220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210 593,220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18 983,051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19 491,525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20 762,712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20 847,458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21 186,441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21 610,169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21 610,169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22 033,898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22 033,898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22 033,898</w:t>
            </w:r>
          </w:p>
        </w:tc>
      </w:tr>
      <w:tr w:rsidR="00694A1B" w:rsidRPr="00694A1B" w:rsidTr="00694A1B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амортизационные отчисления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4A1B" w:rsidRPr="00694A1B" w:rsidTr="00694A1B">
        <w:trPr>
          <w:trHeight w:val="51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прибыль, направленная на инвестиции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210 593,220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210 593,220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18 983,051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19 491,525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20 762,712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20 847,458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21 186,441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21 610,169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21 610,169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22 033,898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22 033,898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22 033,898</w:t>
            </w:r>
          </w:p>
        </w:tc>
      </w:tr>
      <w:tr w:rsidR="00694A1B" w:rsidRPr="00694A1B" w:rsidTr="00694A1B">
        <w:trPr>
          <w:trHeight w:val="51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средства, полученные за счет платы за подключение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4A1B" w:rsidRPr="00694A1B" w:rsidTr="00694A1B">
        <w:trPr>
          <w:trHeight w:val="76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 xml:space="preserve">прочие собственные средства, в </w:t>
            </w:r>
            <w:proofErr w:type="spellStart"/>
            <w:r w:rsidRPr="00694A1B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694A1B">
              <w:rPr>
                <w:color w:val="000000"/>
                <w:sz w:val="16"/>
                <w:szCs w:val="16"/>
              </w:rPr>
              <w:t>. средства от эмиссии ценных бумаг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4A1B" w:rsidRPr="00694A1B" w:rsidTr="00694A1B">
        <w:trPr>
          <w:trHeight w:val="405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94A1B" w:rsidRPr="00694A1B" w:rsidTr="00694A1B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кредиты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4A1B" w:rsidRPr="00694A1B" w:rsidTr="00694A1B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займы организаций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4A1B" w:rsidRPr="00694A1B" w:rsidTr="00694A1B">
        <w:trPr>
          <w:trHeight w:val="25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15</w:t>
            </w:r>
          </w:p>
        </w:tc>
      </w:tr>
      <w:tr w:rsidR="00694A1B" w:rsidRPr="00694A1B" w:rsidTr="00694A1B">
        <w:trPr>
          <w:trHeight w:val="255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прочие привлеченные средства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color w:val="000000"/>
                <w:sz w:val="16"/>
                <w:szCs w:val="16"/>
              </w:rPr>
            </w:pPr>
            <w:r w:rsidRPr="00694A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4A1B" w:rsidRPr="00694A1B" w:rsidTr="00694A1B">
        <w:trPr>
          <w:trHeight w:val="465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Бюджетное финансирование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94A1B" w:rsidRPr="00694A1B" w:rsidTr="00694A1B">
        <w:trPr>
          <w:trHeight w:val="615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Проч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ие источники  финансирования, в </w:t>
            </w:r>
            <w:proofErr w:type="spellStart"/>
            <w:r w:rsidRPr="00694A1B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694A1B">
              <w:rPr>
                <w:b/>
                <w:bCs/>
                <w:color w:val="000000"/>
                <w:sz w:val="16"/>
                <w:szCs w:val="16"/>
              </w:rPr>
              <w:t>. лизинг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94A1B" w:rsidRPr="00694A1B" w:rsidTr="00694A1B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210 593,220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210 593,220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18 983,051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19 491,525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20 762,712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20 847,458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21 186,441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21 610,169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21 610,169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22 033,898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22 033,898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A1B" w:rsidRPr="00694A1B" w:rsidRDefault="00694A1B" w:rsidP="00694A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A1B">
              <w:rPr>
                <w:b/>
                <w:bCs/>
                <w:color w:val="000000"/>
                <w:sz w:val="16"/>
                <w:szCs w:val="16"/>
              </w:rPr>
              <w:t>22 033,898</w:t>
            </w:r>
          </w:p>
        </w:tc>
      </w:tr>
    </w:tbl>
    <w:p w:rsidR="009A680E" w:rsidRDefault="006B3EDC" w:rsidP="00204122">
      <w:pPr>
        <w:spacing w:after="160" w:line="264" w:lineRule="auto"/>
        <w:jc w:val="right"/>
        <w:rPr>
          <w:sz w:val="28"/>
        </w:rPr>
      </w:pPr>
      <w:bookmarkStart w:id="2" w:name="_GoBack"/>
      <w:bookmarkEnd w:id="2"/>
      <w:r>
        <w:rPr>
          <w:sz w:val="28"/>
        </w:rPr>
        <w:t>».</w:t>
      </w:r>
    </w:p>
    <w:sectPr w:rsidR="009A680E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B8" w:rsidRDefault="00E779B8" w:rsidP="00BA51D6">
      <w:r>
        <w:separator/>
      </w:r>
    </w:p>
  </w:endnote>
  <w:endnote w:type="continuationSeparator" w:id="0">
    <w:p w:rsidR="00E779B8" w:rsidRDefault="00E779B8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B8" w:rsidRDefault="00E779B8" w:rsidP="00BA51D6">
      <w:r>
        <w:separator/>
      </w:r>
    </w:p>
  </w:footnote>
  <w:footnote w:type="continuationSeparator" w:id="0">
    <w:p w:rsidR="00E779B8" w:rsidRDefault="00E779B8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EndPr/>
    <w:sdtContent>
      <w:p w:rsidR="00E779B8" w:rsidRDefault="00E779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89B">
          <w:rPr>
            <w:noProof/>
          </w:rPr>
          <w:t>15</w:t>
        </w:r>
        <w:r>
          <w:fldChar w:fldCharType="end"/>
        </w:r>
      </w:p>
    </w:sdtContent>
  </w:sdt>
  <w:p w:rsidR="00E779B8" w:rsidRDefault="00E779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BF"/>
    <w:multiLevelType w:val="hybridMultilevel"/>
    <w:tmpl w:val="B8705010"/>
    <w:lvl w:ilvl="0" w:tplc="79809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EA7A64"/>
    <w:multiLevelType w:val="hybridMultilevel"/>
    <w:tmpl w:val="7602CF24"/>
    <w:lvl w:ilvl="0" w:tplc="243C83A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9F46B9"/>
    <w:multiLevelType w:val="hybridMultilevel"/>
    <w:tmpl w:val="E2F0B5E8"/>
    <w:lvl w:ilvl="0" w:tplc="2676DF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02305"/>
    <w:rsid w:val="00021EB3"/>
    <w:rsid w:val="0003016D"/>
    <w:rsid w:val="00042D2A"/>
    <w:rsid w:val="00075649"/>
    <w:rsid w:val="00081269"/>
    <w:rsid w:val="000960BE"/>
    <w:rsid w:val="000C4143"/>
    <w:rsid w:val="000D5A5B"/>
    <w:rsid w:val="0011445E"/>
    <w:rsid w:val="00122343"/>
    <w:rsid w:val="00125346"/>
    <w:rsid w:val="00140174"/>
    <w:rsid w:val="001428C3"/>
    <w:rsid w:val="001526F1"/>
    <w:rsid w:val="001718B7"/>
    <w:rsid w:val="001776FB"/>
    <w:rsid w:val="001952B3"/>
    <w:rsid w:val="00196C9D"/>
    <w:rsid w:val="001A3978"/>
    <w:rsid w:val="001D0211"/>
    <w:rsid w:val="001D3A44"/>
    <w:rsid w:val="00201508"/>
    <w:rsid w:val="00204122"/>
    <w:rsid w:val="0021123C"/>
    <w:rsid w:val="00271ED0"/>
    <w:rsid w:val="002A0018"/>
    <w:rsid w:val="003273DC"/>
    <w:rsid w:val="00341915"/>
    <w:rsid w:val="00370B3D"/>
    <w:rsid w:val="0037736E"/>
    <w:rsid w:val="00383822"/>
    <w:rsid w:val="00395DCB"/>
    <w:rsid w:val="003D0472"/>
    <w:rsid w:val="004220AA"/>
    <w:rsid w:val="0043575C"/>
    <w:rsid w:val="004749BB"/>
    <w:rsid w:val="00480D4B"/>
    <w:rsid w:val="00484AAC"/>
    <w:rsid w:val="004A016C"/>
    <w:rsid w:val="004C3AF1"/>
    <w:rsid w:val="00500CED"/>
    <w:rsid w:val="00507C8B"/>
    <w:rsid w:val="00513AEE"/>
    <w:rsid w:val="00535D37"/>
    <w:rsid w:val="005514EE"/>
    <w:rsid w:val="00591266"/>
    <w:rsid w:val="00593F78"/>
    <w:rsid w:val="005A5BCF"/>
    <w:rsid w:val="005C69B8"/>
    <w:rsid w:val="00612F89"/>
    <w:rsid w:val="00633B14"/>
    <w:rsid w:val="006341A7"/>
    <w:rsid w:val="00635151"/>
    <w:rsid w:val="00654243"/>
    <w:rsid w:val="00654E28"/>
    <w:rsid w:val="00691B3C"/>
    <w:rsid w:val="00694A1B"/>
    <w:rsid w:val="006B3EDC"/>
    <w:rsid w:val="006C35A2"/>
    <w:rsid w:val="006E4606"/>
    <w:rsid w:val="006E7900"/>
    <w:rsid w:val="006F110C"/>
    <w:rsid w:val="007E2B0A"/>
    <w:rsid w:val="00821F5F"/>
    <w:rsid w:val="00844642"/>
    <w:rsid w:val="00853429"/>
    <w:rsid w:val="008956DF"/>
    <w:rsid w:val="008D2295"/>
    <w:rsid w:val="008E3CF1"/>
    <w:rsid w:val="008E4382"/>
    <w:rsid w:val="008E7CC1"/>
    <w:rsid w:val="008F307C"/>
    <w:rsid w:val="008F7A2A"/>
    <w:rsid w:val="00904CCA"/>
    <w:rsid w:val="00922423"/>
    <w:rsid w:val="0094315B"/>
    <w:rsid w:val="00991923"/>
    <w:rsid w:val="00994B5E"/>
    <w:rsid w:val="009A680E"/>
    <w:rsid w:val="009A6851"/>
    <w:rsid w:val="009C4B22"/>
    <w:rsid w:val="009F0213"/>
    <w:rsid w:val="009F4564"/>
    <w:rsid w:val="00A25B23"/>
    <w:rsid w:val="00A322B2"/>
    <w:rsid w:val="00A61B79"/>
    <w:rsid w:val="00AA3E40"/>
    <w:rsid w:val="00AB521F"/>
    <w:rsid w:val="00AB6261"/>
    <w:rsid w:val="00B376AE"/>
    <w:rsid w:val="00B735B9"/>
    <w:rsid w:val="00B86D60"/>
    <w:rsid w:val="00B94765"/>
    <w:rsid w:val="00B97CE3"/>
    <w:rsid w:val="00BA51D6"/>
    <w:rsid w:val="00BB5F80"/>
    <w:rsid w:val="00BB789B"/>
    <w:rsid w:val="00BD5FAE"/>
    <w:rsid w:val="00BF3929"/>
    <w:rsid w:val="00C32B8A"/>
    <w:rsid w:val="00C8715D"/>
    <w:rsid w:val="00C950B9"/>
    <w:rsid w:val="00CC72B3"/>
    <w:rsid w:val="00CE28C3"/>
    <w:rsid w:val="00D07879"/>
    <w:rsid w:val="00D156E3"/>
    <w:rsid w:val="00D301C1"/>
    <w:rsid w:val="00D45FBC"/>
    <w:rsid w:val="00D6676D"/>
    <w:rsid w:val="00D81DB6"/>
    <w:rsid w:val="00D870A6"/>
    <w:rsid w:val="00D9485B"/>
    <w:rsid w:val="00D972C5"/>
    <w:rsid w:val="00DB2499"/>
    <w:rsid w:val="00DB5772"/>
    <w:rsid w:val="00E14B22"/>
    <w:rsid w:val="00E225E4"/>
    <w:rsid w:val="00E23A8F"/>
    <w:rsid w:val="00E35651"/>
    <w:rsid w:val="00E63AE8"/>
    <w:rsid w:val="00E779B8"/>
    <w:rsid w:val="00EA0B7D"/>
    <w:rsid w:val="00EB6AA3"/>
    <w:rsid w:val="00EF29E1"/>
    <w:rsid w:val="00F11869"/>
    <w:rsid w:val="00FB394A"/>
    <w:rsid w:val="00FC0AF1"/>
    <w:rsid w:val="00FD5C70"/>
    <w:rsid w:val="00FD6519"/>
    <w:rsid w:val="00FE396A"/>
    <w:rsid w:val="00FE3F22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43F3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6C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DB577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DB5772"/>
  </w:style>
  <w:style w:type="character" w:customStyle="1" w:styleId="af3">
    <w:name w:val="Другое_"/>
    <w:basedOn w:val="a0"/>
    <w:link w:val="af4"/>
    <w:rsid w:val="00DB5772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DB5772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DB5772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DB5772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DB5772"/>
    <w:rPr>
      <w:rFonts w:ascii="Times New Roman" w:hAnsi="Times New Roman"/>
      <w:sz w:val="20"/>
    </w:rPr>
  </w:style>
  <w:style w:type="paragraph" w:customStyle="1" w:styleId="1c">
    <w:name w:val="Основной текст1"/>
    <w:basedOn w:val="a"/>
    <w:link w:val="af7"/>
    <w:rsid w:val="00DB5772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rsid w:val="00DB5772"/>
    <w:rPr>
      <w:rFonts w:ascii="Times New Roman" w:hAnsi="Times New Roman"/>
    </w:rPr>
  </w:style>
  <w:style w:type="paragraph" w:customStyle="1" w:styleId="34">
    <w:name w:val="Основной текст (3)"/>
    <w:basedOn w:val="a"/>
    <w:link w:val="33"/>
    <w:rsid w:val="00DB5772"/>
    <w:pPr>
      <w:widowControl w:val="0"/>
      <w:spacing w:after="140"/>
    </w:pPr>
    <w:rPr>
      <w:color w:val="000000"/>
      <w:sz w:val="22"/>
      <w:szCs w:val="20"/>
    </w:rPr>
  </w:style>
  <w:style w:type="character" w:customStyle="1" w:styleId="1d">
    <w:name w:val="Заголовок №1_"/>
    <w:basedOn w:val="a0"/>
    <w:link w:val="1e"/>
    <w:rsid w:val="00DB5772"/>
    <w:rPr>
      <w:rFonts w:ascii="Times New Roman" w:hAnsi="Times New Roman"/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DB5772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character" w:customStyle="1" w:styleId="25">
    <w:name w:val="Заголовок №2_"/>
    <w:basedOn w:val="a0"/>
    <w:link w:val="26"/>
    <w:rsid w:val="00DB5772"/>
    <w:rPr>
      <w:rFonts w:ascii="Times New Roman" w:hAnsi="Times New Roman"/>
      <w:b/>
      <w:bCs/>
    </w:rPr>
  </w:style>
  <w:style w:type="paragraph" w:customStyle="1" w:styleId="26">
    <w:name w:val="Заголовок №2"/>
    <w:basedOn w:val="a"/>
    <w:link w:val="25"/>
    <w:rsid w:val="00DB5772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character" w:customStyle="1" w:styleId="43">
    <w:name w:val="Основной текст (4)_"/>
    <w:basedOn w:val="a0"/>
    <w:link w:val="44"/>
    <w:rsid w:val="00DB5772"/>
    <w:rPr>
      <w:rFonts w:ascii="Times New Roman" w:hAnsi="Times New Roman"/>
      <w:sz w:val="15"/>
      <w:szCs w:val="15"/>
    </w:rPr>
  </w:style>
  <w:style w:type="paragraph" w:customStyle="1" w:styleId="44">
    <w:name w:val="Основной текст (4)"/>
    <w:basedOn w:val="a"/>
    <w:link w:val="43"/>
    <w:rsid w:val="00DB5772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character" w:customStyle="1" w:styleId="45">
    <w:name w:val="Заголовок №4_"/>
    <w:basedOn w:val="a0"/>
    <w:link w:val="46"/>
    <w:rsid w:val="00DB5772"/>
    <w:rPr>
      <w:rFonts w:ascii="Times New Roman" w:hAnsi="Times New Roman"/>
      <w:sz w:val="15"/>
      <w:szCs w:val="15"/>
    </w:rPr>
  </w:style>
  <w:style w:type="paragraph" w:customStyle="1" w:styleId="46">
    <w:name w:val="Заголовок №4"/>
    <w:basedOn w:val="a"/>
    <w:link w:val="45"/>
    <w:rsid w:val="00DB5772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character" w:customStyle="1" w:styleId="35">
    <w:name w:val="Заголовок №3_"/>
    <w:basedOn w:val="a0"/>
    <w:link w:val="36"/>
    <w:rsid w:val="00DB5772"/>
    <w:rPr>
      <w:rFonts w:ascii="Times New Roman" w:hAnsi="Times New Roman"/>
      <w:sz w:val="18"/>
      <w:szCs w:val="18"/>
    </w:rPr>
  </w:style>
  <w:style w:type="paragraph" w:customStyle="1" w:styleId="36">
    <w:name w:val="Заголовок №3"/>
    <w:basedOn w:val="a"/>
    <w:link w:val="35"/>
    <w:rsid w:val="00DB5772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character" w:customStyle="1" w:styleId="61">
    <w:name w:val="Основной текст (6)_"/>
    <w:basedOn w:val="a0"/>
    <w:link w:val="62"/>
    <w:rsid w:val="00DB5772"/>
    <w:rPr>
      <w:rFonts w:ascii="Times New Roman" w:hAnsi="Times New Roman"/>
      <w:sz w:val="9"/>
      <w:szCs w:val="9"/>
    </w:rPr>
  </w:style>
  <w:style w:type="paragraph" w:customStyle="1" w:styleId="62">
    <w:name w:val="Основной текст (6)"/>
    <w:basedOn w:val="a"/>
    <w:link w:val="61"/>
    <w:rsid w:val="00DB5772"/>
    <w:pPr>
      <w:widowControl w:val="0"/>
      <w:jc w:val="center"/>
    </w:pPr>
    <w:rPr>
      <w:color w:val="000000"/>
      <w:sz w:val="9"/>
      <w:szCs w:val="9"/>
    </w:rPr>
  </w:style>
  <w:style w:type="character" w:customStyle="1" w:styleId="27">
    <w:name w:val="Основной текст (2)_"/>
    <w:basedOn w:val="a0"/>
    <w:link w:val="28"/>
    <w:rsid w:val="00DB5772"/>
    <w:rPr>
      <w:rFonts w:ascii="Times New Roman" w:hAnsi="Times New Roman"/>
      <w:b/>
      <w:bCs/>
      <w:sz w:val="18"/>
      <w:szCs w:val="18"/>
    </w:rPr>
  </w:style>
  <w:style w:type="paragraph" w:customStyle="1" w:styleId="28">
    <w:name w:val="Основной текст (2)"/>
    <w:basedOn w:val="a"/>
    <w:link w:val="27"/>
    <w:rsid w:val="00DB5772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character" w:customStyle="1" w:styleId="53">
    <w:name w:val="Основной текст (5)_"/>
    <w:basedOn w:val="a0"/>
    <w:link w:val="54"/>
    <w:rsid w:val="00DB5772"/>
    <w:rPr>
      <w:rFonts w:ascii="Times New Roman" w:hAnsi="Times New Roman"/>
      <w:sz w:val="12"/>
      <w:szCs w:val="12"/>
    </w:rPr>
  </w:style>
  <w:style w:type="paragraph" w:customStyle="1" w:styleId="54">
    <w:name w:val="Основной текст (5)"/>
    <w:basedOn w:val="a"/>
    <w:link w:val="53"/>
    <w:rsid w:val="00DB5772"/>
    <w:pPr>
      <w:widowControl w:val="0"/>
      <w:spacing w:after="160"/>
      <w:jc w:val="center"/>
    </w:pPr>
    <w:rPr>
      <w:color w:val="000000"/>
      <w:sz w:val="12"/>
      <w:szCs w:val="12"/>
    </w:rPr>
  </w:style>
  <w:style w:type="character" w:customStyle="1" w:styleId="91">
    <w:name w:val="Основной текст (9)_"/>
    <w:basedOn w:val="a0"/>
    <w:link w:val="92"/>
    <w:rsid w:val="00DB5772"/>
    <w:rPr>
      <w:rFonts w:ascii="Times New Roman" w:hAnsi="Times New Roman"/>
      <w:sz w:val="10"/>
      <w:szCs w:val="10"/>
    </w:rPr>
  </w:style>
  <w:style w:type="paragraph" w:customStyle="1" w:styleId="92">
    <w:name w:val="Основной текст (9)"/>
    <w:basedOn w:val="a"/>
    <w:link w:val="91"/>
    <w:rsid w:val="00DB5772"/>
    <w:pPr>
      <w:widowControl w:val="0"/>
      <w:spacing w:after="220" w:line="254" w:lineRule="auto"/>
      <w:jc w:val="center"/>
    </w:pPr>
    <w:rPr>
      <w:color w:val="000000"/>
      <w:sz w:val="10"/>
      <w:szCs w:val="10"/>
    </w:rPr>
  </w:style>
  <w:style w:type="paragraph" w:customStyle="1" w:styleId="msonormal0">
    <w:name w:val="msonormal"/>
    <w:basedOn w:val="a"/>
    <w:rsid w:val="00DB5772"/>
    <w:pPr>
      <w:spacing w:before="100" w:beforeAutospacing="1" w:after="100" w:afterAutospacing="1"/>
    </w:pPr>
  </w:style>
  <w:style w:type="paragraph" w:customStyle="1" w:styleId="xl94">
    <w:name w:val="xl94"/>
    <w:basedOn w:val="a"/>
    <w:rsid w:val="00DB5772"/>
    <w:pPr>
      <w:spacing w:before="100" w:beforeAutospacing="1" w:after="100" w:afterAutospacing="1"/>
    </w:pPr>
  </w:style>
  <w:style w:type="paragraph" w:customStyle="1" w:styleId="xl95">
    <w:name w:val="xl95"/>
    <w:basedOn w:val="a"/>
    <w:rsid w:val="00DB577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B5772"/>
    <w:pPr>
      <w:shd w:val="clear" w:color="000000" w:fill="92D050"/>
      <w:spacing w:before="100" w:beforeAutospacing="1" w:after="100" w:afterAutospacing="1"/>
    </w:pPr>
  </w:style>
  <w:style w:type="paragraph" w:customStyle="1" w:styleId="xl106">
    <w:name w:val="xl106"/>
    <w:basedOn w:val="a"/>
    <w:rsid w:val="00DB5772"/>
    <w:pPr>
      <w:shd w:val="clear" w:color="000000" w:fill="9BC2E6"/>
      <w:spacing w:before="100" w:beforeAutospacing="1" w:after="100" w:afterAutospacing="1"/>
    </w:pPr>
  </w:style>
  <w:style w:type="paragraph" w:customStyle="1" w:styleId="xl107">
    <w:name w:val="xl107"/>
    <w:basedOn w:val="a"/>
    <w:rsid w:val="00DB5772"/>
    <w:pPr>
      <w:shd w:val="clear" w:color="000000" w:fill="00B050"/>
      <w:spacing w:before="100" w:beforeAutospacing="1" w:after="100" w:afterAutospacing="1"/>
    </w:pPr>
  </w:style>
  <w:style w:type="paragraph" w:customStyle="1" w:styleId="xl108">
    <w:name w:val="xl108"/>
    <w:basedOn w:val="a"/>
    <w:rsid w:val="00DB5772"/>
    <w:pPr>
      <w:shd w:val="clear" w:color="000000" w:fill="F4B084"/>
      <w:spacing w:before="100" w:beforeAutospacing="1" w:after="100" w:afterAutospacing="1"/>
    </w:pPr>
  </w:style>
  <w:style w:type="paragraph" w:customStyle="1" w:styleId="xl109">
    <w:name w:val="xl10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577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docdata">
    <w:name w:val="docdata"/>
    <w:aliases w:val="docy,v5,1101,bqiaagaaeyqcaaagiaiaaanzawaabyedaaaaaaaaaaaaaaaaaaaaaaaaaaaaaaaaaaaaaaaaaaaaaaaaaaaaaaaaaaaaaaaaaaaaaaaaaaaaaaaaaaaaaaaaaaaaaaaaaaaaaaaaaaaaaaaaaaaaaaaaaaaaaaaaaaaaaaaaaaaaaaaaaaaaaaaaaaaaaaaaaaaaaaaaaaaaaaaaaaaaaaaaaaaaaaaaaaaaaaaa"/>
    <w:basedOn w:val="a0"/>
    <w:rsid w:val="00AB6261"/>
  </w:style>
  <w:style w:type="paragraph" w:customStyle="1" w:styleId="1996">
    <w:name w:val="1996"/>
    <w:aliases w:val="bqiaagaaeyqcaaagiaiaaao8baaabcoeaaaaaaaaaaaaaaaaaaaaaaaaaaaaaaaaaaaaaaaaaaaaaaaaaaaaaaaaaaaaaaaaaaaaaaaaaaaaaaaaaaaaaaaaaaaaaaaaaaaaaaaaaaaaaaaaaaaaaaaaaaaaaaaaaaaaaaaaaaaaaaaaaaaaaaaaaaaaaaaaaaaaaaaaaaaaaaaaaaaaaaaaaaaaaaaaaaaaaaaa"/>
    <w:basedOn w:val="a"/>
    <w:rsid w:val="00B376AE"/>
    <w:pPr>
      <w:spacing w:before="100" w:beforeAutospacing="1" w:after="100" w:afterAutospacing="1"/>
    </w:pPr>
  </w:style>
  <w:style w:type="paragraph" w:customStyle="1" w:styleId="1192">
    <w:name w:val="1192"/>
    <w:aliases w:val="bqiaagaaeyqcaaagiaiaaapoawaabdwdaaaaaaaaaaaaaaaaaaaaaaaaaaaaaaaaaaaaaaaaaaaaaaaaaaaaaaaaaaaaaaaaaaaaaaaaaaaaaaaaaaaaaaaaaaaaaaaaaaaaaaaaaaaaaaaaaaaaaaaaaaaaaaaaaaaaaaaaaaaaaaaaaaaaaaaaaaaaaaaaaaaaaaaaaaaaaaaaaaaaaaaaaaaaaaaaaaaaaaaa"/>
    <w:basedOn w:val="a"/>
    <w:rsid w:val="00C950B9"/>
    <w:pPr>
      <w:spacing w:before="100" w:beforeAutospacing="1" w:after="100" w:afterAutospacing="1"/>
    </w:pPr>
  </w:style>
  <w:style w:type="paragraph" w:styleId="af8">
    <w:name w:val="Normal (Web)"/>
    <w:basedOn w:val="a"/>
    <w:uiPriority w:val="99"/>
    <w:semiHidden/>
    <w:unhideWhenUsed/>
    <w:rsid w:val="00C950B9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C95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9E4E-5F41-42CE-AA1A-F6C8A8CF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15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103</cp:revision>
  <dcterms:created xsi:type="dcterms:W3CDTF">2024-08-06T02:45:00Z</dcterms:created>
  <dcterms:modified xsi:type="dcterms:W3CDTF">2024-11-06T03:28:00Z</dcterms:modified>
</cp:coreProperties>
</file>