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32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47700" cy="807720"/>
                <wp:effectExtent l="0" t="0" r="0" b="0"/>
                <wp:wrapTight wrapText="bothSides">
                  <wp:wrapPolygon edited="1">
                    <wp:start x="0" y="0"/>
                    <wp:lineTo x="0" y="20887"/>
                    <wp:lineTo x="20965" y="20887"/>
                    <wp:lineTo x="20965" y="0"/>
                    <wp:lineTo x="0" y="0"/>
                  </wp:wrapPolygon>
                </wp:wrapTight>
                <wp:docPr id="1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647700" cy="8077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8240;o:allowoverlap:true;o:allowincell:true;mso-position-horizontal-relative:margin;mso-position-horizontal:center;mso-position-vertical-relative:text;margin-top:0.0pt;mso-position-vertical:absolute;width:51.0pt;height:63.6pt;mso-wrap-distance-left:9.0pt;mso-wrap-distance-top:0.0pt;mso-wrap-distance-right:9.0pt;mso-wrap-distance-bottom:0.0pt;" wrapcoords="0 0 0 96699 97060 96699 97060 0 0 0" stroked="false">
                <v:path textboxrect="0,0,0,0"/>
                <w10:wrap type="tight"/>
                <v:imagedata r:id="rId9" o:title=""/>
              </v:shape>
            </w:pict>
          </mc:Fallback>
        </mc:AlternateContent>
      </w:r>
      <w:r/>
    </w:p>
    <w:p>
      <w:pPr>
        <w:jc w:val="center"/>
        <w:spacing w:after="0" w:line="36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  <w:r/>
    </w:p>
    <w:p>
      <w:pPr>
        <w:spacing w:after="0" w:line="24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П О С Т А Н О В Л Е Н И Е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ПРАВИТЕЛЬСТВА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КАМЧАТСКОГО КРАЯ</w:t>
      </w:r>
      <w:r/>
    </w:p>
    <w:p>
      <w:pPr>
        <w:ind w:firstLine="709"/>
        <w:jc w:val="center"/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  <w:r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>
        <w:trPr>
          <w:trHeight w:val="427"/>
        </w:trPr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Mar>
              <w:left w:w="0" w:type="dxa"/>
              <w:right w:w="0" w:type="dxa"/>
            </w:tcMar>
            <w:tcW w:w="4253" w:type="dxa"/>
            <w:textDirection w:val="lrTb"/>
            <w:noWrap w:val="false"/>
          </w:tcPr>
          <w:p>
            <w:pPr>
              <w:ind w:left="142" w:hanging="142"/>
              <w:spacing w:after="0" w:line="240" w:lineRule="auto"/>
              <w:rPr>
                <w:rFonts w:ascii="Times New Roman" w:hAnsi="Times New Roman"/>
                <w:sz w:val="24"/>
              </w:rPr>
            </w:pPr>
            <w:r/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 xml:space="preserve"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 xml:space="preserve">]</w:t>
            </w:r>
            <w:bookmarkEnd w:id="0"/>
            <w:r/>
            <w:r/>
          </w:p>
        </w:tc>
      </w:tr>
      <w:tr>
        <w:trPr>
          <w:trHeight w:val="247"/>
        </w:trPr>
        <w:tc>
          <w:tcPr>
            <w:tcBorders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right w:w="0" w:type="dxa"/>
            </w:tcMar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 xml:space="preserve">г. Петропавловск-Камчатский</w:t>
            </w:r>
            <w:r/>
          </w:p>
        </w:tc>
      </w:tr>
      <w:tr>
        <w:trPr>
          <w:trHeight w:val="80"/>
        </w:trPr>
        <w:tc>
          <w:tcPr>
            <w:tcMar>
              <w:left w:w="0" w:type="dxa"/>
              <w:right w:w="0" w:type="dxa"/>
            </w:tcMar>
            <w:tcW w:w="42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/>
          </w:p>
        </w:tc>
      </w:tr>
    </w:tbl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tbl>
      <w:tblPr>
        <w:tblStyle w:val="848"/>
        <w:tblW w:w="0" w:type="auto"/>
        <w:tblInd w:w="-142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637"/>
      </w:tblGrid>
      <w:tr>
        <w:trPr>
          <w:trHeight w:val="197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37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88" w:lineRule="atLeast"/>
              <w:rPr>
                <w:rFonts w:ascii="Times New Roman" w:hAnsi="Times New Roman"/>
                <w:b/>
                <w:bCs/>
                <w:sz w:val="28"/>
                <w:szCs w:val="28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 внесении изменений в постановление Правительства Камчатского края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от 20.07.2020 № 291-П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«О предоставлении из краевого бюджета грантов в форме субсидий отдельным поставщикам коммунальных услуг на возмещение недополученных доходов, возникших в связи с оказанием потребителям коммунальных услуг по льготным тарифам, в Камчатском крае»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14:ligatures w14:val="none"/>
              </w:rPr>
            </w:r>
            <w:r/>
          </w:p>
        </w:tc>
      </w:tr>
    </w:tbl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firstLine="0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ПРАВИТЕЛЬСТВО ПОСТАНОВЛЯЕТ: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Внести в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постановление Правительства Камчатского края </w:t>
        <w:br/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от 20.07.2020 № 291-П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«О предоставлении из краевого бюджета грантов в форме субсидий отдельным поставщикам коммунальных услуг на возмещение недополученных доходов, возникших в связи с оказанием потребителям коммунальных услуг по льготным тарифам, в Камчатском крае»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следующие изменения: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</w:r>
      <w:r/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1) наименование изложить в следующей редакции: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ind w:firstLine="709"/>
        <w:jc w:val="center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Об утверждении </w:t>
      </w:r>
      <w:hyperlink w:tooltip="#P48" w:anchor="P48" w:history="1">
        <w:r>
          <w:rPr>
            <w:rFonts w:ascii="Times New Roman" w:hAnsi="Times New Roman" w:eastAsia="Times New Roman" w:cs="Times New Roman"/>
            <w:b/>
            <w:bCs/>
            <w:sz w:val="28"/>
            <w:szCs w:val="28"/>
            <w:lang w:eastAsia="ru-RU"/>
          </w:rPr>
          <w:t xml:space="preserve">Порядка</w:t>
        </w:r>
      </w:hyperlink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предоставления из краевого бюджета грантов в форме субсидий отдельным поставщикам коммунальных услуг</w:t>
      </w:r>
      <w:r>
        <w:rPr>
          <w:rFonts w:ascii="Times New Roman" w:hAnsi="Times New Roman" w:eastAsia="Times New Roman" w:cs="Times New Roman"/>
          <w:b/>
          <w:bCs/>
          <w:spacing w:val="4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на возмещение недополученных доходов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 связи с оказанием потребителям коммунальных услуг по льготным тарифам</w:t>
      </w:r>
      <w:r>
        <w:rPr>
          <w:rFonts w:ascii="Times New Roman" w:hAnsi="Times New Roman"/>
          <w:b/>
          <w:bCs/>
          <w:sz w:val="28"/>
        </w:rPr>
        <w:t xml:space="preserve">, и проведения отбора получателей грантов в форме субсидий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»;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2) преамбулу изложить в следующей редакции: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</w:t>
      </w:r>
      <w:r>
        <w:rPr>
          <w:rFonts w:ascii="Times New Roman" w:hAnsi="Times New Roman"/>
          <w:sz w:val="28"/>
        </w:rPr>
        <w:t xml:space="preserve">В соответствии с  пунктом 4 статьи 78</w:t>
      </w:r>
      <w:r>
        <w:rPr>
          <w:rFonts w:ascii="Times New Roman" w:hAnsi="Times New Roman"/>
          <w:sz w:val="28"/>
          <w:vertAlign w:val="superscript"/>
        </w:rPr>
        <w:t xml:space="preserve">1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абзацем шестым пункта 2 </w:t>
        <w:br/>
        <w:t xml:space="preserve">статьи 78</w:t>
      </w:r>
      <w:r>
        <w:rPr>
          <w:rFonts w:ascii="Times New Roman" w:hAnsi="Times New Roman"/>
          <w:sz w:val="28"/>
          <w:vertAlign w:val="superscript"/>
        </w:rPr>
        <w:t xml:space="preserve">1</w:t>
      </w:r>
      <w:r>
        <w:rPr>
          <w:rFonts w:ascii="Times New Roman" w:hAnsi="Times New Roman"/>
          <w:sz w:val="28"/>
        </w:rPr>
        <w:t xml:space="preserve"> Бюджетного кодекса Российской Федерации, постановлением Правительства Российской Федерации от 25.10.2023 № 1782 «Об утверждении общих требований к нормативным правов</w:t>
      </w:r>
      <w:r>
        <w:rPr>
          <w:rFonts w:ascii="Times New Roman" w:hAnsi="Times New Roman"/>
          <w:sz w:val="28"/>
        </w:rPr>
        <w:t xml:space="preserve">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</w:t>
      </w:r>
      <w:r>
        <w:rPr>
          <w:rFonts w:ascii="Times New Roman" w:hAnsi="Times New Roman"/>
          <w:sz w:val="28"/>
        </w:rPr>
        <w:t xml:space="preserve">производителям товаров, </w:t>
      </w:r>
      <w:r>
        <w:rPr>
          <w:rFonts w:ascii="Times New Roman" w:hAnsi="Times New Roman"/>
          <w:sz w:val="28"/>
        </w:rPr>
        <w:t xml:space="preserve">работ, услуг и проведение отборов получателей указанных субсидий, в том числе грантов в форме субсидий»</w:t>
      </w:r>
      <w:r>
        <w:rPr>
          <w:rFonts w:ascii="Times New Roman" w:hAnsi="Times New Roman"/>
          <w:sz w:val="28"/>
        </w:rPr>
        <w:t xml:space="preserve">;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3) часть 1 признать утратившей силу;</w:t>
      </w:r>
      <w:r>
        <w:rPr>
          <w:rFonts w:ascii="Times New Roman" w:hAnsi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4) часть 2 изложить в следующей редакции:</w:t>
      </w:r>
      <w:r>
        <w:rPr>
          <w:rFonts w:ascii="Times New Roman" w:hAnsi="Times New Roman"/>
          <w:sz w:val="28"/>
          <w:szCs w:val="28"/>
          <w14:ligatures w14:val="none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«1.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У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твердить </w:t>
      </w:r>
      <w:hyperlink w:tooltip="#P48" w:anchor="P48" w:history="1">
        <w:r>
          <w:rPr>
            <w:rFonts w:ascii="Times New Roman" w:hAnsi="Times New Roman" w:eastAsia="Times New Roman" w:cs="Times New Roman"/>
            <w:b w:val="0"/>
            <w:bCs w:val="0"/>
            <w:sz w:val="28"/>
            <w:szCs w:val="28"/>
            <w:lang w:eastAsia="ru-RU"/>
          </w:rPr>
          <w:t xml:space="preserve">Порядок</w:t>
        </w:r>
      </w:hyperlink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предоставления из краевого бюджета грантов в форме субсидий отдельным поставщикам коммунальных услуг</w:t>
      </w:r>
      <w:r>
        <w:rPr>
          <w:rFonts w:ascii="Times New Roman" w:hAnsi="Times New Roman" w:eastAsia="Times New Roman" w:cs="Times New Roman"/>
          <w:b w:val="0"/>
          <w:bCs w:val="0"/>
          <w:spacing w:val="4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на возмещение недополученных доходов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связи с оказанием потребителям коммунальных услуг по льготным тарифам</w:t>
      </w:r>
      <w:r>
        <w:rPr>
          <w:rFonts w:ascii="Times New Roman" w:hAnsi="Times New Roman"/>
          <w:b w:val="0"/>
          <w:bCs w:val="0"/>
          <w:sz w:val="28"/>
        </w:rPr>
        <w:t xml:space="preserve">, и проведения отбора получателей грантов в форме субсидий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 с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огласно приложению к настоящему постановлению.</w:t>
      </w:r>
      <w:r>
        <w:rPr>
          <w:rFonts w:ascii="Times New Roman" w:hAnsi="Times New Roman"/>
          <w:sz w:val="28"/>
          <w:szCs w:val="28"/>
          <w:highlight w:val="none"/>
        </w:rPr>
        <w:t xml:space="preserve">»;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5) часть 3 признать утратившей силу;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6) часть 4 признать утратившей силу;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7) приложение изложить в редакции согласно приложению к настоящему постановлению</w:t>
      </w:r>
      <w:r>
        <w:rPr>
          <w:rFonts w:ascii="Times New Roman" w:hAnsi="Times New Roman"/>
          <w:sz w:val="28"/>
          <w:szCs w:val="28"/>
          <w:highlight w:val="none"/>
        </w:rPr>
        <w:t xml:space="preserve">.</w:t>
      </w:r>
      <w:r/>
    </w:p>
    <w:p>
      <w:pPr>
        <w:ind w:left="0" w:right="0" w:firstLine="708"/>
        <w:jc w:val="both"/>
        <w:spacing w:before="0" w:after="0" w:line="288" w:lineRule="atLeast"/>
        <w:rPr>
          <w:rFonts w:ascii="Times New Roman" w:hAnsi="Times New Roman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sz w:val="28"/>
        </w:rPr>
        <w:t xml:space="preserve">2. Установить, что предоставление отчетности, </w:t>
      </w:r>
      <w:r>
        <w:rPr>
          <w:rFonts w:ascii="Times New Roman" w:hAnsi="Times New Roman"/>
          <w:sz w:val="28"/>
          <w:highlight w:val="white"/>
        </w:rPr>
        <w:t xml:space="preserve">осуществление контроля (мониторинга</w:t>
      </w:r>
      <w:r>
        <w:rPr>
          <w:rFonts w:ascii="Times New Roman" w:hAnsi="Times New Roman"/>
          <w:sz w:val="28"/>
          <w:highlight w:val="white"/>
        </w:rPr>
        <w:t xml:space="preserve">) за соблюдением условий и порядка пр</w:t>
      </w:r>
      <w:r>
        <w:rPr>
          <w:rFonts w:ascii="Times New Roman" w:hAnsi="Times New Roman"/>
          <w:sz w:val="28"/>
        </w:rPr>
        <w:t xml:space="preserve">едоставления грантов в форме субсидий и применение ответственности за их нарушение в отношении грантов в форме субсидий, предоставленных в соответствии</w:t>
      </w:r>
      <w:r>
        <w:rPr>
          <w:rFonts w:ascii="Times New Roman" w:hAnsi="Times New Roman"/>
          <w:sz w:val="28"/>
          <w:szCs w:val="28"/>
        </w:rPr>
        <w:t xml:space="preserve"> с </w:t>
      </w:r>
      <w:r>
        <w:rPr>
          <w:rFonts w:ascii="Times New Roman" w:hAnsi="Times New Roman"/>
          <w:sz w:val="28"/>
          <w:szCs w:val="28"/>
        </w:rPr>
        <w:t xml:space="preserve">Порядком </w:t>
      </w:r>
      <w:r>
        <w:rPr>
          <w:rFonts w:ascii="Times New Roman" w:hAnsi="Times New Roman"/>
          <w:sz w:val="28"/>
          <w:szCs w:val="28"/>
        </w:rPr>
        <w:t xml:space="preserve">предоставления из краевого бюджета грантов в форме субсидий федеральному государственному бюджетному учреждению «Центральное жилищно-коммунальное управление» Министерства обороны Российской Федерации на возмещение недополученных доходов, возникших в связи</w:t>
      </w:r>
      <w:r>
        <w:rPr>
          <w:rFonts w:ascii="Times New Roman" w:hAnsi="Times New Roman"/>
          <w:sz w:val="28"/>
          <w:szCs w:val="28"/>
        </w:rPr>
        <w:t xml:space="preserve"> с оказанием потребителям коммунальных услуг по льготным тарифам, в Камчатском крае, утвержденным </w:t>
      </w:r>
      <w:r>
        <w:rPr>
          <w:rFonts w:ascii="Times New Roman" w:hAnsi="Times New Roman"/>
          <w:sz w:val="28"/>
          <w:szCs w:val="28"/>
        </w:rPr>
        <w:t xml:space="preserve">постановлением Правительства Камчатского края </w:t>
      </w:r>
      <w:r>
        <w:rPr>
          <w:rFonts w:ascii="Times New Roman" w:hAnsi="Times New Roman"/>
          <w:sz w:val="28"/>
          <w:szCs w:val="28"/>
        </w:rPr>
        <w:t xml:space="preserve">от 20.07.2020 № 291-П </w:t>
      </w:r>
      <w:r>
        <w:rPr>
          <w:rFonts w:ascii="Times New Roman" w:hAnsi="Times New Roman"/>
          <w:sz w:val="28"/>
        </w:rPr>
        <w:t xml:space="preserve">(в редакции, действовавшей до дня вступления в силу настоящего постановления), осуществляются в соответствии с положениями указанного Порядка </w:t>
      </w:r>
      <w:r>
        <w:rPr>
          <w:rFonts w:ascii="Times New Roman" w:hAnsi="Times New Roman"/>
          <w:sz w:val="28"/>
        </w:rPr>
        <w:t xml:space="preserve">(в редакции, действовавшей до дня вступления в с</w:t>
      </w:r>
      <w:r>
        <w:rPr>
          <w:rFonts w:ascii="Times New Roman" w:hAnsi="Times New Roman"/>
          <w:sz w:val="28"/>
        </w:rPr>
        <w:t xml:space="preserve">илу настоящего постановления).</w:t>
      </w:r>
      <w:r>
        <w:rPr>
          <w:rFonts w:ascii="Times New Roman" w:hAnsi="Times New Roman"/>
          <w:sz w:val="28"/>
          <w:szCs w:val="28"/>
          <w14:ligatures w14:val="none"/>
        </w:rPr>
      </w:r>
      <w:r/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Cs w:val="28"/>
          <w:highlight w:val="white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  <w:highlight w:val="white"/>
        </w:rPr>
        <w:t xml:space="preserve">Настоящее постановление вступает в силу </w:t>
      </w:r>
      <w:r>
        <w:rPr>
          <w:rFonts w:ascii="Times New Roman" w:hAnsi="Times New Roman"/>
          <w:sz w:val="28"/>
          <w:highlight w:val="white"/>
        </w:rPr>
        <w:t xml:space="preserve">1 января 2025 года.</w:t>
      </w:r>
      <w:r>
        <w:rPr>
          <w:rFonts w:ascii="Times New Roman" w:hAnsi="Times New Roman"/>
          <w:sz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/>
    </w:p>
    <w:p>
      <w:pPr>
        <w:ind w:firstLine="0"/>
        <w:jc w:val="both"/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ind w:firstLine="709"/>
        <w:jc w:val="both"/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tbl>
      <w:tblPr>
        <w:tblW w:w="0" w:type="auto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8"/>
        <w:gridCol w:w="3544"/>
        <w:gridCol w:w="2549"/>
      </w:tblGrid>
      <w:tr>
        <w:trPr>
          <w:trHeight w:val="2220"/>
        </w:trPr>
        <w:tc>
          <w:tcPr>
            <w:shd w:val="clear" w:color="auto" w:fill="auto"/>
            <w:tcMar>
              <w:left w:w="0" w:type="dxa"/>
              <w:right w:w="0" w:type="dxa"/>
            </w:tcMar>
            <w:tcW w:w="3578" w:type="dxa"/>
            <w:textDirection w:val="lrTb"/>
            <w:noWrap w:val="false"/>
          </w:tcPr>
          <w:p>
            <w:pPr>
              <w:ind w:left="30" w:right="27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 xml:space="preserve">Председатель Правительства Камчатского края</w:t>
            </w:r>
            <w:r/>
          </w:p>
          <w:p>
            <w:pPr>
              <w:ind w:left="30" w:right="27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shd w:val="clear" w:color="auto" w:fill="auto"/>
            <w:tcMar>
              <w:left w:w="0" w:type="dxa"/>
              <w:right w:w="0" w:type="dxa"/>
            </w:tcMar>
            <w:tcW w:w="3544" w:type="dxa"/>
            <w:textDirection w:val="lrTb"/>
            <w:noWrap w:val="false"/>
          </w:tcPr>
          <w:p>
            <w:pPr>
              <w:ind w:left="3" w:hanging="3"/>
              <w:spacing w:after="0" w:line="240" w:lineRule="auto"/>
              <w:rPr>
                <w:rFonts w:ascii="Times New Roman" w:hAnsi="Times New Roman"/>
                <w:color w:val="ffffff"/>
                <w:sz w:val="24"/>
              </w:rPr>
            </w:pPr>
            <w:r/>
            <w:bookmarkStart w:id="1" w:name="SIGNERSTAMP1"/>
            <w:r>
              <w:rPr>
                <w:rFonts w:ascii="Times New Roman" w:hAnsi="Times New Roman"/>
                <w:color w:val="ffffff"/>
                <w:sz w:val="24"/>
              </w:rPr>
              <w:t xml:space="preserve">[горизонтальный штамп подписи 1]</w:t>
            </w:r>
            <w:bookmarkEnd w:id="1"/>
            <w:r/>
            <w:r/>
          </w:p>
          <w:p>
            <w:pPr>
              <w:ind w:left="142" w:hanging="142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shd w:val="clear" w:color="auto" w:fill="auto"/>
            <w:tcMar>
              <w:left w:w="0" w:type="dxa"/>
              <w:right w:w="0" w:type="dxa"/>
            </w:tcMar>
            <w:tcW w:w="2549" w:type="dxa"/>
            <w:textDirection w:val="lrTb"/>
            <w:noWrap w:val="false"/>
          </w:tcPr>
          <w:p>
            <w:pPr>
              <w:ind w:right="135"/>
              <w:jc w:val="right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 xml:space="preserve">Е.А. Чекин</w:t>
            </w:r>
            <w:r/>
          </w:p>
        </w:tc>
      </w:tr>
    </w:tbl>
    <w:p>
      <w:pPr>
        <w:ind w:firstLine="709"/>
        <w:jc w:val="both"/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r>
        <w:br w:type="page" w:clear="all"/>
      </w:r>
      <w:r/>
    </w:p>
    <w:tbl>
      <w:tblPr>
        <w:tblStyle w:val="848"/>
        <w:tblW w:w="0" w:type="auto"/>
        <w:tblLayout w:type="fixed"/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3661"/>
        <w:gridCol w:w="480"/>
        <w:gridCol w:w="1869"/>
        <w:gridCol w:w="486"/>
        <w:gridCol w:w="1701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8079" w:hanging="8079"/>
              <w:jc w:val="right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8079" w:hanging="8079"/>
              <w:jc w:val="right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8079" w:hanging="8079"/>
              <w:jc w:val="right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661" w:type="dxa"/>
            <w:textDirection w:val="lrTb"/>
            <w:noWrap w:val="false"/>
          </w:tcPr>
          <w:p>
            <w:pPr>
              <w:ind w:left="8079" w:hanging="8079"/>
              <w:jc w:val="right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536" w:type="dxa"/>
            <w:textDirection w:val="lrTb"/>
            <w:noWrap w:val="false"/>
          </w:tcPr>
          <w:p>
            <w:pPr>
              <w:ind w:left="8079" w:hanging="8079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Приложение </w:t>
            </w:r>
            <w:bookmarkStart w:id="2" w:name="_GoBack"/>
            <w:r/>
            <w:bookmarkEnd w:id="2"/>
            <w:r>
              <w:rPr>
                <w:rFonts w:ascii="Times New Roman" w:hAnsi="Times New Roman"/>
                <w:sz w:val="28"/>
              </w:rPr>
              <w:t xml:space="preserve">к постановлению</w:t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8079" w:hanging="8079"/>
              <w:jc w:val="right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8079" w:hanging="8079"/>
              <w:jc w:val="right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8079" w:hanging="8079"/>
              <w:jc w:val="right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661" w:type="dxa"/>
            <w:textDirection w:val="lrTb"/>
            <w:noWrap w:val="false"/>
          </w:tcPr>
          <w:p>
            <w:pPr>
              <w:ind w:left="8079" w:hanging="8079"/>
              <w:jc w:val="right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536" w:type="dxa"/>
            <w:textDirection w:val="lrTb"/>
            <w:noWrap w:val="false"/>
          </w:tcPr>
          <w:p>
            <w:pPr>
              <w:ind w:left="8079" w:hanging="8079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Правительства Камчатского края</w:t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8079" w:hanging="8079"/>
              <w:jc w:val="right"/>
              <w:spacing w:after="6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8079" w:hanging="8079"/>
              <w:jc w:val="right"/>
              <w:spacing w:after="6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8079" w:hanging="8079"/>
              <w:jc w:val="right"/>
              <w:spacing w:after="6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661" w:type="dxa"/>
            <w:textDirection w:val="lrTb"/>
            <w:noWrap w:val="false"/>
          </w:tcPr>
          <w:p>
            <w:pPr>
              <w:ind w:left="8079" w:hanging="8079"/>
              <w:jc w:val="right"/>
              <w:spacing w:after="6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8079" w:hanging="8079"/>
              <w:jc w:val="right"/>
              <w:spacing w:after="6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69" w:type="dxa"/>
            <w:textDirection w:val="lrTb"/>
            <w:noWrap w:val="false"/>
          </w:tcPr>
          <w:p>
            <w:pPr>
              <w:ind w:left="8079" w:hanging="8079"/>
              <w:jc w:val="right"/>
              <w:spacing w:after="60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 xml:space="preserve">[R</w:t>
            </w:r>
            <w:r>
              <w:rPr>
                <w:rFonts w:ascii="Times New Roman" w:hAnsi="Times New Roman"/>
                <w:color w:val="ffffff" w:themeColor="background1"/>
                <w:sz w:val="16"/>
              </w:rPr>
              <w:t xml:space="preserve">EGDATESTAMP]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6" w:type="dxa"/>
            <w:textDirection w:val="lrTb"/>
            <w:noWrap w:val="false"/>
          </w:tcPr>
          <w:p>
            <w:pPr>
              <w:ind w:left="8079" w:hanging="8079"/>
              <w:jc w:val="right"/>
              <w:spacing w:after="6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№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01" w:type="dxa"/>
            <w:textDirection w:val="lrTb"/>
            <w:noWrap w:val="false"/>
          </w:tcPr>
          <w:p>
            <w:pPr>
              <w:ind w:left="8079" w:hanging="8079"/>
              <w:jc w:val="right"/>
              <w:spacing w:after="60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 xml:space="preserve">[R</w:t>
            </w:r>
            <w:r>
              <w:rPr>
                <w:rFonts w:ascii="Times New Roman" w:hAnsi="Times New Roman"/>
                <w:color w:val="ffffff" w:themeColor="background1"/>
                <w:sz w:val="16"/>
              </w:rPr>
              <w:t xml:space="preserve">EGNUMSTAMP]</w:t>
            </w:r>
            <w:r/>
          </w:p>
        </w:tc>
      </w:tr>
    </w:tbl>
    <w:p>
      <w:r/>
      <w:r/>
    </w:p>
    <w:p>
      <w:pPr>
        <w:ind w:left="5244" w:firstLine="0"/>
        <w:spacing w:after="0" w:line="240" w:lineRule="auto"/>
      </w:pPr>
      <w:r>
        <w:rPr>
          <w:rFonts w:ascii="Times New Roman" w:hAnsi="Times New Roman"/>
          <w:sz w:val="28"/>
        </w:rPr>
        <w:t xml:space="preserve">«Приложение к постановлению</w:t>
      </w:r>
      <w:r>
        <w:rPr>
          <w:rFonts w:ascii="Times New Roman" w:hAnsi="Times New Roman"/>
          <w:sz w:val="28"/>
        </w:rPr>
      </w:r>
      <w:r/>
    </w:p>
    <w:p>
      <w:pPr>
        <w:ind w:left="5244" w:firstLine="0"/>
        <w:spacing w:after="0" w:line="240" w:lineRule="auto"/>
      </w:pPr>
      <w:r>
        <w:rPr>
          <w:rFonts w:ascii="Times New Roman" w:hAnsi="Times New Roman"/>
          <w:sz w:val="28"/>
        </w:rPr>
        <w:t xml:space="preserve">Правительства Камчатского края</w:t>
      </w:r>
      <w:r/>
    </w:p>
    <w:p>
      <w:pPr>
        <w:ind w:left="5244" w:firstLine="0"/>
        <w:spacing w:after="0" w:line="240" w:lineRule="auto"/>
      </w:pPr>
      <w:r>
        <w:rPr>
          <w:rFonts w:ascii="Times New Roman" w:hAnsi="Times New Roman"/>
          <w:sz w:val="28"/>
        </w:rPr>
        <w:t xml:space="preserve">от 20.07.2020 № 291-П</w:t>
      </w:r>
      <w:r>
        <w:rPr>
          <w:rFonts w:ascii="Times New Roman" w:hAnsi="Times New Roman"/>
        </w:rPr>
      </w:r>
      <w:r/>
    </w:p>
    <w:p>
      <w:pPr>
        <w:jc w:val="center"/>
        <w:spacing w:after="0" w:line="240" w:lineRule="auto"/>
        <w:widowControl w:val="off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spacing w:after="0" w:line="240" w:lineRule="auto"/>
        <w:widowControl w:val="off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jc w:val="center"/>
        <w:spacing w:after="0" w:line="240" w:lineRule="auto"/>
        <w:widowControl w:val="off"/>
        <w:rPr>
          <w:b w:val="0"/>
          <w:bCs w:val="0"/>
        </w:rPr>
      </w:pPr>
      <w:r>
        <w:rPr>
          <w:rFonts w:ascii="Times New Roman" w:hAnsi="Times New Roman"/>
          <w:b w:val="0"/>
          <w:bCs w:val="0"/>
          <w:sz w:val="28"/>
        </w:rPr>
      </w:r>
      <w:r>
        <w:rPr>
          <w:b w:val="0"/>
          <w:bCs w:val="0"/>
        </w:rPr>
      </w:r>
      <w:hyperlink w:tooltip="#P48" w:anchor="P48" w:history="1">
        <w:r>
          <w:rPr>
            <w:rFonts w:ascii="Times New Roman" w:hAnsi="Times New Roman" w:eastAsia="Times New Roman" w:cs="Times New Roman"/>
            <w:b w:val="0"/>
            <w:bCs w:val="0"/>
            <w:sz w:val="28"/>
            <w:szCs w:val="28"/>
            <w:lang w:eastAsia="ru-RU"/>
          </w:rPr>
          <w:t xml:space="preserve">Порядок</w:t>
        </w:r>
      </w:hyperlink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предоставления из краевого бюджета грантов в форме субсидий отдельным поставщикам коммунальных услуг</w:t>
      </w:r>
      <w:r>
        <w:rPr>
          <w:rFonts w:ascii="Times New Roman" w:hAnsi="Times New Roman" w:eastAsia="Times New Roman" w:cs="Times New Roman"/>
          <w:b w:val="0"/>
          <w:bCs w:val="0"/>
          <w:spacing w:val="4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на возмещение недополученных доходов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связи с оказанием потребителям коммунальных услуг по льготным тарифам</w:t>
      </w:r>
      <w:r>
        <w:rPr>
          <w:rFonts w:ascii="Times New Roman" w:hAnsi="Times New Roman"/>
          <w:b w:val="0"/>
          <w:bCs w:val="0"/>
          <w:sz w:val="28"/>
        </w:rPr>
        <w:t xml:space="preserve">, и проведения отбора получателей грантов в форме субсидий</w:t>
      </w:r>
      <w:r>
        <w:rPr>
          <w:b w:val="0"/>
          <w:bCs w:val="0"/>
        </w:rPr>
      </w:r>
      <w:r/>
    </w:p>
    <w:p>
      <w:pPr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1. Общие положения 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Настоящий Порядок регламентирует предоставление из краевого бюджета грантов в форме субсидий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отдельным поставщикам коммунальных услуг</w:t>
      </w:r>
      <w:r>
        <w:rPr>
          <w:rFonts w:ascii="Times New Roman" w:hAnsi="Times New Roman"/>
          <w:sz w:val="28"/>
          <w:szCs w:val="28"/>
        </w:rPr>
        <w:t xml:space="preserve"> в целях решения задачи по обеспечению доступности отдельных коммунальных услуг населению в рамках направления по возмещению недополученных дох</w:t>
      </w:r>
      <w:r>
        <w:rPr>
          <w:rFonts w:ascii="Times New Roman" w:hAnsi="Times New Roman"/>
          <w:sz w:val="28"/>
          <w:szCs w:val="28"/>
        </w:rPr>
        <w:t xml:space="preserve">одов в связи с тарифным регулированием в коммунальной сфере государственной </w:t>
      </w:r>
      <w:r>
        <w:rPr>
          <w:rFonts w:ascii="Times New Roman" w:hAnsi="Times New Roman"/>
          <w:sz w:val="28"/>
          <w:szCs w:val="28"/>
        </w:rPr>
        <w:t xml:space="preserve">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Камчатского края «Энергоэффективность, развитие энергетики и коммунального хозяйства, обеспечение жителей населенных пунктов Камчатского края коммунальными услугами», утвержденной Постановлением Правительства Камчатского края от 23.01.2024 № 17-П (далее – </w:t>
      </w:r>
      <w:r>
        <w:rPr>
          <w:rFonts w:ascii="Times New Roman" w:hAnsi="Times New Roman"/>
          <w:sz w:val="28"/>
          <w:szCs w:val="28"/>
        </w:rPr>
        <w:t xml:space="preserve">Государственная программа), реализуемой в рамках структурного элемента паспорта Государственной программы – комплекса процессных мероприятий «Системные меры по обеспечению реализации тарифной политики в отношении населения», утвержденного в государственно</w:t>
      </w:r>
      <w:r>
        <w:rPr>
          <w:rFonts w:ascii="Times New Roman" w:hAnsi="Times New Roman"/>
          <w:sz w:val="28"/>
          <w:szCs w:val="28"/>
        </w:rPr>
        <w:t xml:space="preserve">й интегрированной информационной системе управления общественными финансами «Электронный бюджет», на возмещение недополученных доходов в связи с оказанием населению и исполнителям коммунальных услуг для населения (далее – потребители) коммунальных услуг, з</w:t>
      </w:r>
      <w:r>
        <w:rPr>
          <w:rFonts w:ascii="Times New Roman" w:hAnsi="Times New Roman"/>
          <w:sz w:val="28"/>
          <w:szCs w:val="28"/>
        </w:rPr>
        <w:t xml:space="preserve">а исключением электроснабжения (далее – коммунальные услуги), по льготным тарифам (далее соответственно – грант, недополученные доходы).</w:t>
      </w:r>
      <w:r>
        <w:rPr>
          <w:rFonts w:ascii="Times New Roman" w:hAnsi="Times New Roman"/>
          <w:sz w:val="28"/>
          <w:szCs w:val="28"/>
        </w:rPr>
      </w:r>
      <w:r/>
    </w:p>
    <w:p>
      <w:p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sz w:val="28"/>
          <w:szCs w:val="28"/>
        </w:rPr>
        <w:t xml:space="preserve">2. Министерство жилищно-коммунального хозяйства и энергетики Камчатского края (далее – Министерство) осуществляет функции главного распорядителя бюджетных средств, до которого в соответствии с бюджетным законодательством Российской Федерации как получателя</w:t>
      </w:r>
      <w:r>
        <w:rPr>
          <w:rFonts w:ascii="Times New Roman" w:hAnsi="Times New Roman"/>
          <w:sz w:val="28"/>
          <w:szCs w:val="28"/>
        </w:rPr>
        <w:t xml:space="preserve"> бюджетных средств доведены в установленном порядке лимиты бюджетных обязательств на предоставление грантов на соответствующий финансовый год и плановый период.</w:t>
      </w:r>
      <w:r>
        <w:rPr>
          <w:rFonts w:ascii="Times New Roman" w:hAnsi="Times New Roman"/>
          <w:sz w:val="28"/>
          <w:szCs w:val="28"/>
        </w:rPr>
      </w:r>
      <w:r/>
    </w:p>
    <w:p>
      <w:p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sz w:val="28"/>
          <w:szCs w:val="28"/>
        </w:rPr>
        <w:t xml:space="preserve">Гранты предоставляется Министерством в период решения задачи по обеспечению доступности отдельных коммунальных услуг населению в рамках направления по возмещению недополученных доходов в связи с тарифным регулированием в коммунальной сфере Государственно</w:t>
      </w:r>
      <w:r>
        <w:rPr>
          <w:rFonts w:ascii="Times New Roman" w:hAnsi="Times New Roman"/>
          <w:sz w:val="28"/>
          <w:szCs w:val="28"/>
        </w:rPr>
        <w:t xml:space="preserve">й программы в пределах лимитов бюджетных обязательств, доведенных в установленном порядке до Министерства.</w:t>
      </w:r>
      <w:r>
        <w:rPr>
          <w:rFonts w:ascii="Times New Roman" w:hAnsi="Times New Roman"/>
          <w:sz w:val="28"/>
          <w:szCs w:val="28"/>
        </w:rPr>
      </w:r>
      <w:r/>
    </w:p>
    <w:p>
      <w:pPr>
        <w:ind w:left="0" w:firstLine="709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/>
          <w:sz w:val="28"/>
        </w:rPr>
        <w:t xml:space="preserve">3</w:t>
      </w:r>
      <w:r>
        <w:rPr>
          <w:rFonts w:ascii="Times New Roman" w:hAnsi="Times New Roman"/>
          <w:sz w:val="28"/>
          <w:highlight w:val="white"/>
        </w:rPr>
        <w:t xml:space="preserve">. Способ предоставления грантов – возмещение недополученных доходов.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/>
          <w:sz w:val="28"/>
        </w:rPr>
        <w:t xml:space="preserve">4</w:t>
      </w:r>
      <w:r>
        <w:rPr>
          <w:rFonts w:ascii="Times New Roman" w:hAnsi="Times New Roman"/>
          <w:sz w:val="28"/>
          <w:highlight w:val="white"/>
        </w:rPr>
        <w:t xml:space="preserve">. Информация о грантах размещается на едином портале бюджетной системы Российской Федерации в информационно-телекоммуникационной сети «Интернет» (далее соответственно – сеть</w:t>
      </w:r>
      <w:r>
        <w:rPr>
          <w:rFonts w:ascii="Times New Roman" w:hAnsi="Times New Roman"/>
          <w:sz w:val="28"/>
          <w:highlight w:val="white"/>
        </w:rPr>
        <w:t xml:space="preserve"> «Интернет», единый портал)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  <w:highlight w:val="white"/>
        </w:rPr>
        <w:t xml:space="preserve">(в разделе единого портала) в порядке, установленном Министерством финансов Российской Федерации.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center"/>
        <w:spacing w:after="0" w:line="240" w:lineRule="auto"/>
        <w:tabs>
          <w:tab w:val="left" w:pos="1134" w:leader="none"/>
        </w:tabs>
      </w:pPr>
      <w:r>
        <w:rPr>
          <w:rFonts w:ascii="Times New Roman" w:hAnsi="Times New Roman"/>
          <w:sz w:val="28"/>
          <w:highlight w:val="white"/>
        </w:rPr>
        <w:t xml:space="preserve">2. Иные положения</w:t>
      </w:r>
      <w:r>
        <w:rPr>
          <w:rFonts w:ascii="Times New Roman" w:hAnsi="Times New Roman" w:eastAsia="Times New Roman" w:cs="Times New Roman"/>
          <w:color w:val="000000"/>
          <w:sz w:val="24"/>
        </w:rPr>
      </w:r>
      <w:r/>
    </w:p>
    <w:p>
      <w:pPr>
        <w:ind w:left="0" w:firstLine="0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right="0" w:firstLine="708"/>
        <w:jc w:val="both"/>
        <w:spacing w:before="0" w:after="0" w:line="288" w:lineRule="atLeast"/>
        <w:rPr>
          <w:rFonts w:ascii="Times New Roman" w:hAnsi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sz w:val="28"/>
        </w:rPr>
        <w:t xml:space="preserve">5</w:t>
      </w:r>
      <w:r>
        <w:rPr>
          <w:rFonts w:ascii="Times New Roman" w:hAnsi="Times New Roman"/>
          <w:sz w:val="28"/>
          <w:highlight w:val="white"/>
        </w:rPr>
        <w:t xml:space="preserve">. К категории получателей гранта (участников отбора) относятся</w:t>
      </w:r>
      <w:r>
        <w:rPr>
          <w:rFonts w:ascii="Times New Roman" w:hAnsi="Times New Roman"/>
          <w:sz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бюджетные </w:t>
      </w:r>
      <w:r>
        <w:rPr>
          <w:rFonts w:ascii="Times New Roman" w:hAnsi="Times New Roman"/>
          <w:sz w:val="28"/>
          <w:szCs w:val="28"/>
          <w:highlight w:val="white"/>
        </w:rPr>
        <w:t xml:space="preserve">и автономные учреждения</w:t>
      </w:r>
      <w:r>
        <w:rPr>
          <w:rFonts w:ascii="Times New Roman" w:hAnsi="Times New Roman"/>
          <w:sz w:val="28"/>
          <w:szCs w:val="28"/>
          <w:highlight w:val="white"/>
        </w:rPr>
        <w:t xml:space="preserve"> (</w:t>
      </w:r>
      <w:r>
        <w:rPr>
          <w:rFonts w:ascii="Times New Roman" w:hAnsi="Times New Roman"/>
          <w:sz w:val="28"/>
          <w:szCs w:val="28"/>
          <w:highlight w:val="white"/>
        </w:rPr>
        <w:t xml:space="preserve">не являющиеся казенными учреждениями)</w:t>
      </w:r>
      <w:r>
        <w:rPr>
          <w:rFonts w:ascii="Times New Roman" w:hAnsi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/>
          <w:sz w:val="28"/>
          <w:szCs w:val="28"/>
          <w:highlight w:val="white"/>
        </w:rPr>
        <w:t xml:space="preserve">включая учреждения, в отношении которых Министерство</w:t>
      </w:r>
      <w:r>
        <w:rPr>
          <w:rFonts w:ascii="Times New Roman" w:hAnsi="Times New Roman"/>
          <w:sz w:val="28"/>
          <w:szCs w:val="28"/>
          <w:highlight w:val="white"/>
        </w:rPr>
        <w:t xml:space="preserve"> не осуществляют функции и полномочия учредителя</w:t>
      </w:r>
      <w:r>
        <w:rPr>
          <w:rFonts w:ascii="Times New Roman" w:hAnsi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/>
          <w:sz w:val="28"/>
          <w:szCs w:val="28"/>
          <w:highlight w:val="white"/>
        </w:rPr>
        <w:t xml:space="preserve">оказывающие </w:t>
      </w:r>
      <w:r>
        <w:rPr>
          <w:rFonts w:ascii="Times New Roman" w:hAnsi="Times New Roman" w:cs="Times New Roman"/>
          <w:sz w:val="28"/>
          <w:szCs w:val="28"/>
        </w:rPr>
        <w:t xml:space="preserve">потребителям коммунальные услуги по льготным тарифам, установленным Региональной службой по тарифам и ценам Камчатского края</w:t>
      </w:r>
      <w:r>
        <w:rPr>
          <w:rFonts w:ascii="Times New Roman" w:hAnsi="Times New Roman"/>
          <w:sz w:val="28"/>
          <w:highlight w:val="white"/>
        </w:rPr>
        <w:t xml:space="preserve"> (далее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– у</w:t>
      </w:r>
      <w:r>
        <w:rPr>
          <w:rFonts w:ascii="Times New Roman" w:hAnsi="Times New Roman"/>
          <w:sz w:val="28"/>
          <w:highlight w:val="white"/>
        </w:rPr>
        <w:t xml:space="preserve">частники отбора,</w:t>
      </w:r>
      <w:r>
        <w:rPr>
          <w:rFonts w:ascii="Times New Roman" w:hAnsi="Times New Roman"/>
          <w:sz w:val="28"/>
          <w:highlight w:val="white"/>
        </w:rPr>
        <w:t xml:space="preserve"> получатели грантов).</w:t>
      </w:r>
      <w:r>
        <w:rPr>
          <w:rFonts w:ascii="Times New Roman" w:hAnsi="Times New Roman"/>
          <w:sz w:val="28"/>
          <w:szCs w:val="28"/>
          <w:highlight w:val="white"/>
        </w:rPr>
      </w:r>
      <w:r/>
    </w:p>
    <w:p>
      <w:pPr>
        <w:ind w:left="0" w:firstLine="709"/>
        <w:jc w:val="both"/>
        <w:spacing w:after="0" w:line="240" w:lineRule="auto"/>
        <w:tabs>
          <w:tab w:val="left" w:pos="1134" w:leader="none"/>
        </w:tabs>
        <w:rPr>
          <w:b/>
          <w:bCs/>
          <w:highlight w:val="white"/>
        </w:rPr>
      </w:pPr>
      <w:r>
        <w:rPr>
          <w:rFonts w:ascii="Times New Roman" w:hAnsi="Times New Roman"/>
          <w:sz w:val="28"/>
        </w:rPr>
        <w:t xml:space="preserve">6. Грант предоставляется на </w:t>
      </w:r>
      <w:r>
        <w:rPr>
          <w:rFonts w:ascii="Times New Roman" w:hAnsi="Times New Roman"/>
          <w:sz w:val="28"/>
          <w:highlight w:val="white"/>
        </w:rPr>
        <w:t xml:space="preserve">возмещение недополученных доходов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b w:val="0"/>
          <w:bCs w:val="0"/>
          <w:sz w:val="28"/>
        </w:rPr>
        <w:t xml:space="preserve">возникших в</w:t>
      </w:r>
      <w:r>
        <w:rPr>
          <w:rFonts w:ascii="Times New Roman" w:hAnsi="Times New Roman"/>
          <w:b/>
          <w:bCs/>
          <w:sz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связи с оказанием потребителям коммунальных услуг </w:t>
      </w:r>
      <w:r>
        <w:rPr>
          <w:rFonts w:ascii="Times New Roman" w:hAnsi="Times New Roman"/>
          <w:sz w:val="28"/>
          <w:szCs w:val="28"/>
        </w:rPr>
        <w:t xml:space="preserve">по льготным тари</w:t>
      </w:r>
      <w:r>
        <w:rPr>
          <w:rFonts w:ascii="Times New Roman" w:hAnsi="Times New Roman"/>
          <w:sz w:val="28"/>
          <w:szCs w:val="28"/>
          <w:highlight w:val="white"/>
        </w:rPr>
        <w:t xml:space="preserve">фам.</w:t>
      </w:r>
      <w:r>
        <w:rPr>
          <w:rFonts w:ascii="Times New Roman" w:hAnsi="Times New Roman"/>
          <w:b/>
          <w:bCs/>
          <w:sz w:val="28"/>
          <w:highlight w:val="none"/>
        </w:rPr>
      </w:r>
      <w:r/>
    </w:p>
    <w:p>
      <w:pPr>
        <w:ind w:left="0" w:firstLine="708"/>
        <w:jc w:val="both"/>
        <w:spacing w:after="0" w:line="240" w:lineRule="auto"/>
        <w:rPr>
          <w:highlight w:val="white"/>
        </w:rPr>
      </w:pPr>
      <w:r>
        <w:rPr>
          <w:rStyle w:val="805"/>
          <w:rFonts w:ascii="Times New Roman" w:hAnsi="Times New Roman"/>
          <w:sz w:val="28"/>
          <w:highlight w:val="white"/>
        </w:rPr>
        <w:t xml:space="preserve">7. Условием предоставления гранта является соответствие получателя гранта на даты рассмотрения заявки на участие в отборе и заключения соглашения о предоставлении гранта </w:t>
      </w:r>
      <w:r>
        <w:rPr>
          <w:rStyle w:val="805"/>
          <w:rFonts w:ascii="Times New Roman" w:hAnsi="Times New Roman"/>
          <w:sz w:val="28"/>
          <w:highlight w:val="white"/>
        </w:rPr>
        <w:t xml:space="preserve">(далее соответственно – заявка, соглашение), следующим требованиям:</w:t>
      </w:r>
      <w:r>
        <w:rPr>
          <w:highlight w:val="white"/>
        </w:rPr>
      </w:r>
      <w:r/>
    </w:p>
    <w:p>
      <w:pPr>
        <w:ind w:left="0" w:firstLine="708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/>
          <w:sz w:val="28"/>
        </w:rPr>
        <w:t xml:space="preserve">1)</w:t>
      </w:r>
      <w:r>
        <w:rPr>
          <w:rFonts w:ascii="Times New Roman" w:hAnsi="Times New Roman"/>
          <w:sz w:val="28"/>
        </w:rPr>
        <w:tab/>
      </w:r>
      <w:r>
        <w:rPr>
          <w:rStyle w:val="805"/>
          <w:rFonts w:ascii="Times New Roman" w:hAnsi="Times New Roman"/>
          <w:sz w:val="28"/>
        </w:rPr>
        <w:t xml:space="preserve">получатель гранта (участник отбора)</w:t>
      </w:r>
      <w:r>
        <w:t xml:space="preserve"> </w:t>
      </w:r>
      <w:r>
        <w:rPr>
          <w:rFonts w:ascii="Times New Roman" w:hAnsi="Times New Roman"/>
          <w:sz w:val="28"/>
        </w:rPr>
        <w:t xml:space="preserve">не является иностранным юридическим лицом, в том числе местом регистрации которого является государство или территория, включенные в утвержденный</w:t>
      </w:r>
      <w:r>
        <w:rPr>
          <w:rFonts w:ascii="Times New Roman" w:hAnsi="Times New Roman"/>
          <w:sz w:val="28"/>
          <w:highlight w:val="white"/>
        </w:rPr>
        <w:t xml:space="preserve"> М</w:t>
      </w:r>
      <w:r>
        <w:rPr>
          <w:rFonts w:ascii="Times New Roman" w:hAnsi="Times New Roman"/>
          <w:sz w:val="28"/>
          <w:highlight w:val="white"/>
        </w:rPr>
        <w:t xml:space="preserve">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– офшорные компании), а также российским юридическим лицом, в уставном (складочном) кап</w:t>
      </w:r>
      <w:r>
        <w:rPr>
          <w:rFonts w:ascii="Times New Roman" w:hAnsi="Times New Roman"/>
          <w:sz w:val="28"/>
          <w:highlight w:val="white"/>
        </w:rPr>
        <w:t xml:space="preserve">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</w:t>
      </w:r>
      <w:r>
        <w:rPr>
          <w:rFonts w:ascii="Times New Roman" w:hAnsi="Times New Roman"/>
          <w:sz w:val="28"/>
          <w:highlight w:val="white"/>
        </w:rPr>
        <w:t xml:space="preserve">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</w:t>
      </w:r>
      <w:r>
        <w:rPr>
          <w:rFonts w:ascii="Times New Roman" w:hAnsi="Times New Roman"/>
          <w:sz w:val="28"/>
          <w:highlight w:val="white"/>
        </w:rPr>
        <w:t xml:space="preserve">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2) </w:t>
      </w:r>
      <w:r>
        <w:rPr>
          <w:rStyle w:val="805"/>
          <w:rFonts w:ascii="Times New Roman" w:hAnsi="Times New Roman"/>
          <w:sz w:val="28"/>
        </w:rPr>
        <w:t xml:space="preserve">получатель гранта (участник отбора)</w:t>
      </w:r>
      <w: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не находится в перечне организаций</w:t>
      </w:r>
      <w:r>
        <w:rPr>
          <w:rFonts w:ascii="Times New Roman" w:hAnsi="Times New Roman"/>
          <w:sz w:val="28"/>
          <w:highlight w:val="white"/>
        </w:rPr>
        <w:t xml:space="preserve">, в отношении которых имеются сведения об их причастности к экстремистской деятельности или терроризму;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3) </w:t>
      </w:r>
      <w:r>
        <w:rPr>
          <w:rStyle w:val="805"/>
          <w:rFonts w:ascii="Times New Roman" w:hAnsi="Times New Roman"/>
          <w:sz w:val="28"/>
        </w:rPr>
        <w:t xml:space="preserve">получатель гранта (участник отбора)</w:t>
      </w:r>
      <w: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не находится в составляемых в рамках реализации полномочий, предусмотренных главой VII Устава ООН, Сове</w:t>
      </w:r>
      <w:r>
        <w:rPr>
          <w:rFonts w:ascii="Times New Roman" w:hAnsi="Times New Roman"/>
          <w:sz w:val="28"/>
          <w:highlight w:val="white"/>
        </w:rPr>
        <w:t xml:space="preserve">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4) </w:t>
      </w:r>
      <w:r>
        <w:rPr>
          <w:rStyle w:val="805"/>
          <w:rFonts w:ascii="Times New Roman" w:hAnsi="Times New Roman"/>
          <w:sz w:val="28"/>
        </w:rPr>
        <w:t xml:space="preserve">получатель</w:t>
      </w:r>
      <w:r>
        <w:rPr>
          <w:rStyle w:val="805"/>
          <w:rFonts w:ascii="Times New Roman" w:hAnsi="Times New Roman"/>
          <w:sz w:val="28"/>
        </w:rPr>
        <w:t xml:space="preserve"> гранта (участник отбора)</w:t>
      </w:r>
      <w: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не получает средства из краевого</w:t>
      </w:r>
      <w:r>
        <w:rPr>
          <w:rFonts w:ascii="Times New Roman" w:hAnsi="Times New Roman"/>
          <w:sz w:val="28"/>
        </w:rPr>
        <w:t xml:space="preserve"> бюджета на о</w:t>
      </w:r>
      <w:r>
        <w:rPr>
          <w:rFonts w:ascii="Times New Roman" w:hAnsi="Times New Roman"/>
          <w:sz w:val="28"/>
          <w:highlight w:val="white"/>
        </w:rPr>
        <w:t xml:space="preserve">сновании иных нормативных правовых актов Камчатского края и муниципальных правовых актов на цели, установленные настоящим Порядком;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5) </w:t>
      </w:r>
      <w:r>
        <w:rPr>
          <w:rStyle w:val="805"/>
          <w:rFonts w:ascii="Times New Roman" w:hAnsi="Times New Roman"/>
          <w:sz w:val="28"/>
          <w:highlight w:val="white"/>
        </w:rPr>
        <w:t xml:space="preserve">получатель гранта (уч</w:t>
      </w:r>
      <w:r>
        <w:rPr>
          <w:rStyle w:val="805"/>
          <w:rFonts w:ascii="Times New Roman" w:hAnsi="Times New Roman"/>
          <w:sz w:val="28"/>
          <w:highlight w:val="white"/>
        </w:rPr>
        <w:t xml:space="preserve">ас</w:t>
      </w:r>
      <w:r>
        <w:rPr>
          <w:rStyle w:val="805"/>
          <w:rFonts w:ascii="Times New Roman" w:hAnsi="Times New Roman"/>
          <w:sz w:val="28"/>
        </w:rPr>
        <w:t xml:space="preserve">тник отбора)</w:t>
      </w:r>
      <w: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не является иностранным агентом в соответствии с Федеральным законом от 14.07.2022 № 255-ФЗ </w:t>
      </w:r>
      <w:r>
        <w:rPr>
          <w:rFonts w:ascii="Times New Roman" w:hAnsi="Times New Roman"/>
          <w:sz w:val="28"/>
          <w:highlight w:val="white"/>
        </w:rPr>
        <w:br/>
      </w:r>
      <w:r>
        <w:rPr>
          <w:rFonts w:ascii="Times New Roman" w:hAnsi="Times New Roman"/>
          <w:sz w:val="28"/>
          <w:highlight w:val="white"/>
        </w:rPr>
        <w:t xml:space="preserve">«О контроле за деятельностью лиц, находящихся под иностранным влиянием»;</w:t>
      </w:r>
      <w:r>
        <w:rPr>
          <w:rFonts w:ascii="Times New Roman" w:hAnsi="Times New Roman"/>
          <w:sz w:val="28"/>
        </w:rPr>
      </w:r>
      <w:r/>
    </w:p>
    <w:p>
      <w:pPr>
        <w:ind w:firstLine="709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/>
          <w:sz w:val="28"/>
        </w:rPr>
        <w:t xml:space="preserve">6)</w:t>
      </w:r>
      <w:r>
        <w:rPr>
          <w:rFonts w:ascii="Times New Roman" w:hAnsi="Times New Roman" w:cs="Times New Roman"/>
          <w:sz w:val="28"/>
          <w:szCs w:val="28"/>
        </w:rPr>
        <w:t xml:space="preserve"> установление для </w:t>
      </w:r>
      <w:r>
        <w:rPr>
          <w:rStyle w:val="805"/>
          <w:rFonts w:ascii="Times New Roman" w:hAnsi="Times New Roman"/>
          <w:sz w:val="28"/>
        </w:rPr>
        <w:t xml:space="preserve">получателя гранта (участника отбора)</w:t>
      </w:r>
      <w:r>
        <w:rPr>
          <w:rFonts w:ascii="Times New Roman" w:hAnsi="Times New Roman" w:cs="Times New Roman"/>
          <w:sz w:val="28"/>
          <w:szCs w:val="28"/>
        </w:rPr>
        <w:t xml:space="preserve"> Региональной службой по тарифам и ценам Камчатского края (далее – Региональная служба) экономически обоснованного и льготного тарифов;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7</w:t>
      </w:r>
      <w:r>
        <w:rPr>
          <w:rFonts w:ascii="Times New Roman" w:hAnsi="Times New Roman" w:cs="Times New Roman"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фактическое предоставление </w:t>
      </w:r>
      <w:r>
        <w:rPr>
          <w:rStyle w:val="805"/>
          <w:rFonts w:ascii="Times New Roman" w:hAnsi="Times New Roman"/>
          <w:sz w:val="28"/>
        </w:rPr>
        <w:t xml:space="preserve">получателем гранта (участником отбора)</w:t>
      </w:r>
      <w:r>
        <w:rPr>
          <w:rFonts w:ascii="Times New Roman" w:hAnsi="Times New Roman" w:cs="Times New Roman"/>
          <w:sz w:val="28"/>
          <w:szCs w:val="28"/>
        </w:rPr>
        <w:t xml:space="preserve"> коммунальных услуг потребителям по льготным тар</w:t>
      </w:r>
      <w:r>
        <w:rPr>
          <w:rFonts w:ascii="Times New Roman" w:hAnsi="Times New Roman" w:cs="Times New Roman"/>
          <w:sz w:val="28"/>
          <w:szCs w:val="28"/>
        </w:rPr>
        <w:t xml:space="preserve">ифам.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firstLine="708"/>
        <w:jc w:val="both"/>
        <w:spacing w:after="0" w:line="240" w:lineRule="auto"/>
        <w:tabs>
          <w:tab w:val="left" w:pos="1134" w:leader="none"/>
        </w:tabs>
      </w:pPr>
      <w:r>
        <w:rPr>
          <w:rStyle w:val="805"/>
          <w:rFonts w:ascii="Times New Roman" w:hAnsi="Times New Roman"/>
          <w:sz w:val="28"/>
          <w:highlight w:val="white"/>
        </w:rPr>
        <w:t xml:space="preserve">8. По результатам отбора с победителем (победителями) отбора</w:t>
      </w:r>
      <w:r>
        <w:rPr>
          <w:rStyle w:val="805"/>
          <w:rFonts w:ascii="Times New Roman" w:hAnsi="Times New Roman"/>
          <w:sz w:val="28"/>
          <w:highlight w:val="white"/>
        </w:rPr>
        <w:br/>
      </w:r>
      <w:r>
        <w:rPr>
          <w:rStyle w:val="805"/>
          <w:rFonts w:ascii="Times New Roman" w:hAnsi="Times New Roman"/>
          <w:sz w:val="28"/>
          <w:highlight w:val="white"/>
        </w:rPr>
        <w:t xml:space="preserve">заключается соглашение в государственной интегрированной информационной системе управления общественными финансами «Электронный бюджет» </w:t>
      </w:r>
      <w:r>
        <w:rPr>
          <w:rStyle w:val="805"/>
          <w:rFonts w:ascii="Times New Roman" w:hAnsi="Times New Roman"/>
          <w:sz w:val="28"/>
          <w:highlight w:val="white"/>
        </w:rPr>
        <w:br/>
      </w:r>
      <w:r>
        <w:rPr>
          <w:rStyle w:val="805"/>
          <w:rFonts w:ascii="Times New Roman" w:hAnsi="Times New Roman"/>
          <w:sz w:val="28"/>
          <w:highlight w:val="white"/>
        </w:rPr>
        <w:t xml:space="preserve">(далее – система «Электронный бюджет») в порядке и с</w:t>
      </w:r>
      <w:r>
        <w:rPr>
          <w:rStyle w:val="805"/>
          <w:rFonts w:ascii="Times New Roman" w:hAnsi="Times New Roman"/>
          <w:sz w:val="28"/>
          <w:highlight w:val="white"/>
        </w:rPr>
        <w:t xml:space="preserve">роки, установленные </w:t>
      </w:r>
      <w:r>
        <w:rPr>
          <w:rStyle w:val="805"/>
          <w:rFonts w:ascii="Times New Roman" w:hAnsi="Times New Roman"/>
          <w:sz w:val="28"/>
          <w:highlight w:val="white"/>
        </w:rPr>
        <w:t xml:space="preserve">частью 79</w:t>
      </w:r>
      <w:r>
        <w:rPr>
          <w:rStyle w:val="805"/>
          <w:rFonts w:ascii="Times New Roman" w:hAnsi="Times New Roman"/>
          <w:sz w:val="28"/>
          <w:highlight w:val="white"/>
        </w:rPr>
        <w:t xml:space="preserve"> на</w:t>
      </w:r>
      <w:r>
        <w:rPr>
          <w:rStyle w:val="805"/>
          <w:rFonts w:ascii="Times New Roman" w:hAnsi="Times New Roman"/>
          <w:sz w:val="28"/>
          <w:highlight w:val="white"/>
        </w:rPr>
        <w:t xml:space="preserve">стоящего Порядка.</w:t>
      </w:r>
      <w:r>
        <w:rPr>
          <w:rFonts w:ascii="Times New Roman" w:hAnsi="Times New Roman"/>
          <w:sz w:val="28"/>
          <w:highlight w:val="white"/>
        </w:rPr>
      </w:r>
      <w:r/>
    </w:p>
    <w:p>
      <w:pPr>
        <w:ind w:left="0" w:firstLine="708"/>
        <w:jc w:val="both"/>
        <w:spacing w:after="0" w:line="240" w:lineRule="auto"/>
        <w:tabs>
          <w:tab w:val="left" w:pos="1134" w:leader="none"/>
        </w:tabs>
      </w:pPr>
      <w:r>
        <w:rPr>
          <w:rStyle w:val="805"/>
          <w:rFonts w:ascii="Times New Roman" w:hAnsi="Times New Roman"/>
          <w:sz w:val="28"/>
          <w:highlight w:val="white"/>
        </w:rPr>
        <w:t xml:space="preserve">9. Соглашение, дополнительное соглашение, в том числе дополнительное соглашение о расторжении с</w:t>
      </w:r>
      <w:r>
        <w:rPr>
          <w:rStyle w:val="805"/>
          <w:rFonts w:ascii="Times New Roman" w:hAnsi="Times New Roman"/>
          <w:sz w:val="28"/>
        </w:rPr>
        <w:t xml:space="preserve">оглашения (при необходимости), заключаются в соответствии с типовыми формами, установленными Министерством фина</w:t>
      </w:r>
      <w:r>
        <w:rPr>
          <w:rStyle w:val="805"/>
          <w:rFonts w:ascii="Times New Roman" w:hAnsi="Times New Roman"/>
          <w:sz w:val="28"/>
        </w:rPr>
        <w:t xml:space="preserve">нсов Камчатского края.</w:t>
      </w:r>
      <w:r>
        <w:rPr>
          <w:rFonts w:ascii="Times New Roman" w:hAnsi="Times New Roman"/>
          <w:sz w:val="28"/>
        </w:rPr>
      </w:r>
      <w:r/>
    </w:p>
    <w:p>
      <w:pPr>
        <w:ind w:firstLine="708"/>
        <w:jc w:val="both"/>
        <w:spacing w:after="0" w:line="240" w:lineRule="auto"/>
        <w:tabs>
          <w:tab w:val="left" w:pos="1134" w:leader="none"/>
        </w:tabs>
      </w:pPr>
      <w:r>
        <w:rPr>
          <w:rStyle w:val="805"/>
          <w:rFonts w:ascii="Times New Roman" w:hAnsi="Times New Roman"/>
          <w:sz w:val="28"/>
          <w:highlight w:val="white"/>
        </w:rPr>
        <w:t xml:space="preserve">10. </w:t>
      </w:r>
      <w:r>
        <w:rPr>
          <w:rFonts w:ascii="Times New Roman" w:hAnsi="Times New Roman" w:cs="Times New Roman"/>
          <w:sz w:val="28"/>
          <w:szCs w:val="28"/>
        </w:rPr>
        <w:t xml:space="preserve">Обязательными условиями предоставления субсиди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, включаемыми в соглашение, являются:</w:t>
      </w:r>
      <w:r/>
    </w:p>
    <w:p>
      <w:pPr>
        <w:ind w:left="0" w:firstLine="708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) </w:t>
      </w:r>
      <w:r>
        <w:rPr>
          <w:rStyle w:val="805"/>
          <w:rFonts w:ascii="Times New Roman" w:hAnsi="Times New Roman"/>
          <w:sz w:val="28"/>
          <w:highlight w:val="white"/>
        </w:rPr>
        <w:t xml:space="preserve">в с</w:t>
      </w:r>
      <w:r>
        <w:rPr>
          <w:rStyle w:val="805"/>
          <w:rFonts w:ascii="Times New Roman" w:hAnsi="Times New Roman"/>
          <w:sz w:val="28"/>
          <w:highlight w:val="white"/>
        </w:rPr>
        <w:t xml:space="preserve">лучае уменьшения Министерству ранее доведенных лимитов бюджетных обязательств на цель, указанную в части 1 настоящего Порядка, приводящего к не</w:t>
      </w:r>
      <w:r>
        <w:rPr>
          <w:rStyle w:val="805"/>
          <w:rFonts w:ascii="Times New Roman" w:hAnsi="Times New Roman"/>
          <w:sz w:val="28"/>
          <w:highlight w:val="white"/>
        </w:rPr>
        <w:t xml:space="preserve">возможности предоставления гранта в размере, определенном в соглашении, Министерство осуществляет с получателем гранта согласование новых условий соглашения или расторгает соглашение при </w:t>
      </w:r>
      <w:r>
        <w:rPr>
          <w:rStyle w:val="805"/>
          <w:rFonts w:ascii="Times New Roman" w:hAnsi="Times New Roman"/>
          <w:sz w:val="28"/>
          <w:highlight w:val="white"/>
        </w:rPr>
        <w:t xml:space="preserve">недостижении</w:t>
      </w:r>
      <w:r>
        <w:rPr>
          <w:rStyle w:val="805"/>
          <w:rFonts w:ascii="Times New Roman" w:hAnsi="Times New Roman"/>
          <w:sz w:val="28"/>
          <w:highlight w:val="white"/>
        </w:rPr>
        <w:t xml:space="preserve"> согласия по новым условиям; </w:t>
      </w:r>
      <w:r>
        <w:rPr>
          <w:rFonts w:ascii="Times New Roman" w:hAnsi="Times New Roman"/>
          <w:sz w:val="28"/>
          <w:szCs w:val="28"/>
          <w:highlight w:val="white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2) согласие получателя гранта </w:t>
      </w:r>
      <w:r>
        <w:rPr>
          <w:rStyle w:val="805"/>
          <w:rFonts w:ascii="Times New Roman" w:hAnsi="Times New Roman"/>
          <w:sz w:val="28"/>
          <w:highlight w:val="white"/>
        </w:rPr>
        <w:t xml:space="preserve">на осуществление в отношении него проверки Министерством соблюдения порядка и условий предоставления гранта, в том числе в части достижения результатов предоставления гранта, а также пр</w:t>
      </w:r>
      <w:r>
        <w:rPr>
          <w:rStyle w:val="805"/>
          <w:rFonts w:ascii="Times New Roman" w:hAnsi="Times New Roman"/>
          <w:sz w:val="28"/>
          <w:highlight w:val="white"/>
        </w:rPr>
        <w:t xml:space="preserve">оверки органами государственного финансового контроля в соответствии со статьями 268</w:t>
      </w:r>
      <w:r>
        <w:rPr>
          <w:rStyle w:val="805"/>
          <w:rFonts w:ascii="Times New Roman" w:hAnsi="Times New Roman"/>
          <w:sz w:val="28"/>
          <w:highlight w:val="white"/>
          <w:vertAlign w:val="superscript"/>
        </w:rPr>
        <w:t xml:space="preserve">1</w:t>
      </w:r>
      <w:r>
        <w:rPr>
          <w:rStyle w:val="805"/>
          <w:rFonts w:ascii="Times New Roman" w:hAnsi="Times New Roman"/>
          <w:sz w:val="28"/>
          <w:highlight w:val="white"/>
        </w:rPr>
        <w:t xml:space="preserve"> и 269</w:t>
      </w:r>
      <w:r>
        <w:rPr>
          <w:rStyle w:val="805"/>
          <w:rFonts w:ascii="Times New Roman" w:hAnsi="Times New Roman"/>
          <w:sz w:val="28"/>
          <w:highlight w:val="white"/>
          <w:vertAlign w:val="superscript"/>
        </w:rPr>
        <w:t xml:space="preserve">2</w:t>
      </w:r>
      <w:r>
        <w:rPr>
          <w:rStyle w:val="805"/>
          <w:rFonts w:ascii="Times New Roman" w:hAnsi="Times New Roman"/>
          <w:sz w:val="28"/>
          <w:highlight w:val="white"/>
        </w:rPr>
        <w:t xml:space="preserve"> Бюджетного кодекса Российской Федерации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highlight w:val="white"/>
        </w:rPr>
      </w:r>
      <w:r/>
    </w:p>
    <w:p>
      <w:pPr>
        <w:ind w:left="0" w:firstLine="708"/>
        <w:jc w:val="both"/>
        <w:spacing w:after="0" w:line="240" w:lineRule="auto"/>
        <w:tabs>
          <w:tab w:val="left" w:pos="1134" w:leader="none"/>
        </w:tabs>
      </w:pPr>
      <w:r>
        <w:rPr>
          <w:rStyle w:val="805"/>
          <w:rFonts w:ascii="Times New Roman" w:hAnsi="Times New Roman"/>
          <w:sz w:val="28"/>
          <w:highlight w:val="none"/>
        </w:rPr>
        <w:t xml:space="preserve">3</w:t>
      </w:r>
      <w:r>
        <w:rPr>
          <w:rStyle w:val="805"/>
          <w:rFonts w:ascii="Times New Roman" w:hAnsi="Times New Roman"/>
          <w:sz w:val="28"/>
          <w:highlight w:val="white"/>
        </w:rPr>
        <w:t xml:space="preserve">) принятие получателем</w:t>
      </w:r>
      <w:r>
        <w:rPr>
          <w:rStyle w:val="805"/>
          <w:rFonts w:ascii="Times New Roman" w:hAnsi="Times New Roman"/>
          <w:sz w:val="28"/>
          <w:highlight w:val="white"/>
        </w:rPr>
        <w:t xml:space="preserve"> гранта обязательства о достижении результатов предоставления гранта в соответствии с заключенным между Министерством и получателем гранта соглашением; </w:t>
      </w:r>
      <w:r>
        <w:rPr>
          <w:rFonts w:ascii="Times New Roman" w:hAnsi="Times New Roman"/>
          <w:sz w:val="28"/>
          <w:highlight w:val="white"/>
        </w:rPr>
      </w:r>
      <w:r/>
    </w:p>
    <w:p>
      <w:pPr>
        <w:ind w:left="0" w:firstLine="708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Cs w:val="28"/>
          <w:highlight w:val="white"/>
        </w:rPr>
      </w:pPr>
      <w:r>
        <w:rPr>
          <w:rStyle w:val="805"/>
          <w:rFonts w:ascii="Times New Roman" w:hAnsi="Times New Roman"/>
          <w:sz w:val="28"/>
          <w:highlight w:val="none"/>
        </w:rPr>
        <w:t xml:space="preserve">4</w:t>
      </w:r>
      <w:r>
        <w:rPr>
          <w:rStyle w:val="805"/>
          <w:rFonts w:ascii="Times New Roman" w:hAnsi="Times New Roman"/>
          <w:sz w:val="28"/>
          <w:highlight w:val="white"/>
        </w:rPr>
        <w:t xml:space="preserve">) принятие получател</w:t>
      </w:r>
      <w:r>
        <w:rPr>
          <w:rStyle w:val="805"/>
          <w:rFonts w:ascii="Times New Roman" w:hAnsi="Times New Roman"/>
          <w:sz w:val="28"/>
        </w:rPr>
        <w:t xml:space="preserve">ем гранта обязательства предоставления отчетности в сро</w:t>
      </w:r>
      <w:r>
        <w:rPr>
          <w:rStyle w:val="805"/>
          <w:rFonts w:ascii="Times New Roman" w:hAnsi="Times New Roman"/>
          <w:sz w:val="28"/>
        </w:rPr>
        <w:t xml:space="preserve">к</w:t>
      </w:r>
      <w:r>
        <w:rPr>
          <w:rStyle w:val="805"/>
          <w:rFonts w:ascii="Times New Roman" w:hAnsi="Times New Roman"/>
          <w:sz w:val="28"/>
        </w:rPr>
        <w:t xml:space="preserve">и</w:t>
      </w:r>
      <w:r>
        <w:rPr>
          <w:rStyle w:val="805"/>
          <w:rFonts w:ascii="Times New Roman" w:hAnsi="Times New Roman"/>
          <w:sz w:val="28"/>
        </w:rPr>
        <w:t xml:space="preserve">, указан</w:t>
      </w:r>
      <w:r>
        <w:rPr>
          <w:rStyle w:val="805"/>
          <w:rFonts w:ascii="Times New Roman" w:hAnsi="Times New Roman"/>
          <w:sz w:val="28"/>
          <w:highlight w:val="white"/>
        </w:rPr>
        <w:t xml:space="preserve">ны</w:t>
      </w:r>
      <w:r>
        <w:rPr>
          <w:rStyle w:val="805"/>
          <w:rFonts w:ascii="Times New Roman" w:hAnsi="Times New Roman"/>
          <w:sz w:val="28"/>
          <w:highlight w:val="white"/>
        </w:rPr>
        <w:t xml:space="preserve">е</w:t>
      </w:r>
      <w:r>
        <w:rPr>
          <w:rStyle w:val="805"/>
          <w:rFonts w:ascii="Times New Roman" w:hAnsi="Times New Roman"/>
          <w:sz w:val="28"/>
          <w:highlight w:val="white"/>
        </w:rPr>
        <w:t xml:space="preserve"> </w:t>
      </w:r>
      <w:r>
        <w:rPr>
          <w:rStyle w:val="805"/>
          <w:rFonts w:ascii="Times New Roman" w:hAnsi="Times New Roman"/>
          <w:sz w:val="28"/>
          <w:highlight w:val="white"/>
        </w:rPr>
        <w:t xml:space="preserve">в част</w:t>
      </w:r>
      <w:r>
        <w:rPr>
          <w:rStyle w:val="805"/>
          <w:rFonts w:ascii="Times New Roman" w:hAnsi="Times New Roman"/>
          <w:sz w:val="28"/>
          <w:highlight w:val="white"/>
        </w:rPr>
        <w:t xml:space="preserve">и </w:t>
      </w:r>
      <w:r>
        <w:rPr>
          <w:rStyle w:val="805"/>
          <w:rFonts w:ascii="Times New Roman" w:hAnsi="Times New Roman"/>
          <w:sz w:val="28"/>
          <w:highlight w:val="white"/>
        </w:rPr>
        <w:t xml:space="preserve">26 </w:t>
      </w:r>
      <w:r>
        <w:rPr>
          <w:rStyle w:val="805"/>
          <w:rFonts w:ascii="Times New Roman" w:hAnsi="Times New Roman"/>
          <w:sz w:val="28"/>
          <w:highlight w:val="white"/>
        </w:rPr>
        <w:t xml:space="preserve">настоящ</w:t>
      </w:r>
      <w:r>
        <w:rPr>
          <w:rStyle w:val="805"/>
          <w:rFonts w:ascii="Times New Roman" w:hAnsi="Times New Roman"/>
          <w:sz w:val="28"/>
        </w:rPr>
        <w:t xml:space="preserve">его Пор</w:t>
      </w:r>
      <w:r>
        <w:rPr>
          <w:rStyle w:val="805"/>
          <w:rFonts w:ascii="Times New Roman" w:hAnsi="Times New Roman"/>
          <w:sz w:val="28"/>
          <w:highlight w:val="white"/>
        </w:rPr>
        <w:t xml:space="preserve">ядка</w:t>
      </w:r>
      <w:r>
        <w:rPr>
          <w:rStyle w:val="805"/>
          <w:rFonts w:ascii="Times New Roman" w:hAnsi="Times New Roman"/>
          <w:sz w:val="28"/>
          <w:highlight w:val="none"/>
        </w:rPr>
        <w:t xml:space="preserve">.</w:t>
      </w:r>
      <w:r>
        <w:rPr>
          <w:rFonts w:ascii="Times New Roman" w:hAnsi="Times New Roman"/>
          <w:sz w:val="28"/>
          <w:szCs w:val="28"/>
          <w:highlight w:val="white"/>
        </w:rPr>
      </w:r>
      <w:r/>
    </w:p>
    <w:p>
      <w:pPr>
        <w:ind w:left="0" w:firstLine="709"/>
        <w:jc w:val="both"/>
        <w:spacing w:after="0" w:line="240" w:lineRule="auto"/>
        <w:widowControl w:val="off"/>
        <w:tabs>
          <w:tab w:val="left" w:pos="1134" w:leader="none"/>
        </w:tabs>
      </w:pPr>
      <w:r>
        <w:rPr>
          <w:rFonts w:ascii="Times New Roman" w:hAnsi="Times New Roman"/>
          <w:sz w:val="28"/>
        </w:rPr>
        <w:t xml:space="preserve">11</w:t>
      </w:r>
      <w:r>
        <w:rPr>
          <w:rStyle w:val="805"/>
          <w:rFonts w:ascii="Times New Roman" w:hAnsi="Times New Roman"/>
          <w:sz w:val="28"/>
        </w:rPr>
        <w:t xml:space="preserve">. При реорганизации получателя гранта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</w:t>
      </w:r>
      <w:r>
        <w:rPr>
          <w:rStyle w:val="805"/>
          <w:rFonts w:ascii="Times New Roman" w:hAnsi="Times New Roman"/>
          <w:sz w:val="28"/>
        </w:rPr>
        <w:t xml:space="preserve">мены получателя гранта с указанием в соглашении юридического лица, являющегося правопреемником. 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  <w:widowControl w:val="off"/>
        <w:tabs>
          <w:tab w:val="left" w:pos="1134" w:leader="none"/>
        </w:tabs>
      </w:pPr>
      <w:r>
        <w:rPr>
          <w:rStyle w:val="805"/>
          <w:rFonts w:ascii="Times New Roman" w:hAnsi="Times New Roman"/>
          <w:sz w:val="28"/>
        </w:rPr>
        <w:t xml:space="preserve">При реорганизации получателя гранта в форме разделения, выделения, а также при ликвидации получателя гранта соглашение ра</w:t>
      </w:r>
      <w:r>
        <w:rPr>
          <w:rStyle w:val="805"/>
          <w:rFonts w:ascii="Times New Roman" w:hAnsi="Times New Roman"/>
          <w:sz w:val="28"/>
        </w:rPr>
        <w:t xml:space="preserve">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гранта обязательствах, источником финансового обеспечения которых </w:t>
      </w:r>
      <w:r>
        <w:rPr>
          <w:rStyle w:val="805"/>
          <w:rFonts w:ascii="Times New Roman" w:hAnsi="Times New Roman"/>
          <w:sz w:val="28"/>
        </w:rPr>
        <w:t xml:space="preserve">является грант, и возврате неиспользованного остатка гранта в краевой бюджет.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  <w:widowControl w:val="off"/>
      </w:pPr>
      <w:r>
        <w:rPr>
          <w:rStyle w:val="805"/>
          <w:rFonts w:ascii="Times New Roman" w:hAnsi="Times New Roman"/>
          <w:sz w:val="28"/>
        </w:rPr>
        <w:t xml:space="preserve">12. Проверка получателей гранта (участников отбора) проводится Министерством на соответствие требованиям, указанным в части 7 настоящего Порядка, и осуществляется автомати</w:t>
      </w:r>
      <w:r>
        <w:rPr>
          <w:rStyle w:val="805"/>
          <w:rFonts w:ascii="Times New Roman" w:hAnsi="Times New Roman"/>
          <w:sz w:val="28"/>
        </w:rPr>
        <w:t xml:space="preserve">чески в системе «Электронный бюджет» по данным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 автоматической проверки) в сроки, указанные</w:t>
      </w:r>
      <w:r>
        <w:rPr>
          <w:rStyle w:val="805"/>
          <w:rFonts w:ascii="Times New Roman" w:hAnsi="Times New Roman"/>
          <w:sz w:val="28"/>
        </w:rPr>
        <w:t xml:space="preserve"> в </w:t>
      </w:r>
      <w:r>
        <w:rPr>
          <w:rStyle w:val="805"/>
          <w:rFonts w:ascii="Times New Roman" w:hAnsi="Times New Roman"/>
          <w:sz w:val="28"/>
          <w:highlight w:val="white"/>
        </w:rPr>
        <w:t xml:space="preserve">части 6</w:t>
      </w:r>
      <w:r>
        <w:rPr>
          <w:rStyle w:val="805"/>
          <w:rFonts w:ascii="Times New Roman" w:hAnsi="Times New Roman"/>
          <w:sz w:val="28"/>
          <w:highlight w:val="white"/>
        </w:rPr>
        <w:t xml:space="preserve">2</w:t>
      </w:r>
      <w:r>
        <w:rPr>
          <w:rStyle w:val="805"/>
          <w:rFonts w:ascii="Times New Roman" w:hAnsi="Times New Roman"/>
          <w:sz w:val="28"/>
          <w:highlight w:val="white"/>
        </w:rPr>
        <w:t xml:space="preserve"> настоящего Порядка.</w:t>
      </w:r>
      <w:r>
        <w:rPr>
          <w:highlight w:val="white"/>
        </w:rPr>
        <w:br/>
      </w:r>
      <w:r>
        <w:rPr>
          <w:rStyle w:val="805"/>
          <w:rFonts w:ascii="Times New Roman" w:hAnsi="Times New Roman"/>
          <w:sz w:val="28"/>
          <w:highlight w:val="white"/>
        </w:rPr>
        <w:tab/>
      </w:r>
      <w:r>
        <w:rPr>
          <w:rStyle w:val="805"/>
          <w:rFonts w:ascii="Times New Roman" w:hAnsi="Times New Roman"/>
          <w:sz w:val="28"/>
          <w:highlight w:val="white"/>
        </w:rPr>
        <w:t xml:space="preserve">13. В случае если у Министерства отсутствует техническая возможность осуществления автоматической проверки в системе «Электронный бюджет» получателя гранта (участника отбора), установленным в части 7 настоящего Порядка тр</w:t>
      </w:r>
      <w:r>
        <w:rPr>
          <w:rStyle w:val="805"/>
          <w:rFonts w:ascii="Times New Roman" w:hAnsi="Times New Roman"/>
          <w:sz w:val="28"/>
          <w:highlight w:val="white"/>
        </w:rPr>
        <w:t xml:space="preserve">ебованиям, соответствующие сведения запрашиваются Министерством в</w:t>
      </w:r>
      <w:r>
        <w:rPr>
          <w:rStyle w:val="805"/>
          <w:rFonts w:ascii="Times New Roman" w:hAnsi="Times New Roman"/>
          <w:sz w:val="28"/>
          <w:highlight w:val="white"/>
        </w:rPr>
        <w:t xml:space="preserve"> сроки, указанные в части 62 </w:t>
      </w:r>
      <w:r>
        <w:rPr>
          <w:rStyle w:val="805"/>
          <w:rFonts w:ascii="Times New Roman" w:hAnsi="Times New Roman"/>
          <w:sz w:val="28"/>
          <w:highlight w:val="white"/>
        </w:rPr>
        <w:t xml:space="preserve">наст</w:t>
      </w:r>
      <w:r>
        <w:rPr>
          <w:rStyle w:val="805"/>
          <w:rFonts w:ascii="Times New Roman" w:hAnsi="Times New Roman"/>
          <w:sz w:val="28"/>
        </w:rPr>
        <w:t xml:space="preserve">оящего Порядка, посредством межведомственного запроса и (или) путем использования общедоступной информации, размещенной на официальных ресурсах исполнительных</w:t>
      </w:r>
      <w:r>
        <w:rPr>
          <w:rStyle w:val="805"/>
          <w:rFonts w:ascii="Times New Roman" w:hAnsi="Times New Roman"/>
          <w:sz w:val="28"/>
        </w:rPr>
        <w:t xml:space="preserve"> органов Камчатского края, других организаций,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и (или) соот</w:t>
      </w:r>
      <w:r>
        <w:rPr>
          <w:rStyle w:val="805"/>
          <w:rFonts w:ascii="Times New Roman" w:hAnsi="Times New Roman"/>
          <w:sz w:val="28"/>
        </w:rPr>
        <w:t xml:space="preserve">ветствие получателя гранта (участника отбора) подтверждается путем проставления в электронном виде получателем гранта (участником отбора) отметок о соответствии указанным требованиям посредством заполнения соответствующих экранных форм системе «Электро</w:t>
      </w:r>
      <w:r>
        <w:rPr>
          <w:rStyle w:val="805"/>
          <w:rFonts w:ascii="Times New Roman" w:hAnsi="Times New Roman"/>
          <w:sz w:val="28"/>
        </w:rPr>
        <w:t xml:space="preserve">нный бюджет».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  <w:widowControl w:val="off"/>
      </w:pPr>
      <w:r>
        <w:rPr>
          <w:rStyle w:val="805"/>
          <w:rFonts w:ascii="Times New Roman" w:hAnsi="Times New Roman"/>
          <w:sz w:val="28"/>
        </w:rPr>
        <w:t xml:space="preserve">14. Министерство в целях подтверждения соответствия получателя гранта (участника отбора) установленным требованиям, указанным в части 7 настоящего Порядка, не вправе требовать от получателя гранта (участника отбора) представления </w:t>
      </w:r>
      <w:r>
        <w:rPr>
          <w:rStyle w:val="805"/>
          <w:rFonts w:ascii="Times New Roman" w:hAnsi="Times New Roman"/>
          <w:sz w:val="28"/>
        </w:rPr>
        <w:t xml:space="preserve">документов и информации при наличии соответствующей информации в государственных информационных системах, доступ к которым у Министерства имеется в рамках межведомственного электронного взаимодействия, за исключением случая, если получатель гранта (участ</w:t>
      </w:r>
      <w:r>
        <w:rPr>
          <w:rStyle w:val="805"/>
          <w:rFonts w:ascii="Times New Roman" w:hAnsi="Times New Roman"/>
          <w:sz w:val="28"/>
        </w:rPr>
        <w:t xml:space="preserve">ник отбора) готов представить указанные документы и информацию Министерству по собственной инициативе.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  <w:widowControl w:val="off"/>
        <w:rPr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15. После заключения соглашения для получения гранта получатель гранта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ежемесячно, не позднее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последнего рабочего дня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месяца, следующего за отчетным месяцем, представляет 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Министерство следующие документы:</w:t>
      </w:r>
      <w:r>
        <w:rPr>
          <w:highlight w:val="white"/>
        </w:rPr>
      </w:r>
      <w:r/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b/>
          <w:bCs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)</w:t>
      </w:r>
      <w:r>
        <w:rPr>
          <w:rFonts w:ascii="Times New Roman" w:hAnsi="Times New Roman" w:cs="Times New Roman"/>
          <w:sz w:val="28"/>
          <w:szCs w:val="28"/>
          <w:highlight w:val="white"/>
        </w:rPr>
        <w:tab/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заявку на предоставление гранта по форме, утвержденной Министерством;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highlight w:val="white"/>
        </w:rPr>
      </w:r>
      <w:r/>
    </w:p>
    <w:p>
      <w:pPr>
        <w:ind w:firstLine="708"/>
        <w:jc w:val="both"/>
        <w:spacing w:after="0" w:line="240" w:lineRule="auto"/>
        <w:tabs>
          <w:tab w:val="left" w:pos="1134" w:leader="none"/>
        </w:tabs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2)</w:t>
      </w:r>
      <w:r>
        <w:rPr>
          <w:rFonts w:ascii="Times New Roman" w:hAnsi="Times New Roman" w:cs="Times New Roman"/>
          <w:sz w:val="28"/>
          <w:szCs w:val="28"/>
          <w:highlight w:val="white"/>
        </w:rPr>
        <w:tab/>
        <w:t xml:space="preserve">отчет 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фактически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недополученных доходах получателя гранта в связи с предоставлением коммунальных услуг потребителям по льготным тарифам за отчетный месяц по форме,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вержденной Министерством, согласованный с Региональной службой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порядке, установленном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частью 16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настоящего Порядка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(далее – отчет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о фактически недополученных доходах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).</w:t>
      </w:r>
      <w:r>
        <w:rPr>
          <w:highlight w:val="white"/>
        </w:rPr>
      </w:r>
      <w:r/>
    </w:p>
    <w:p>
      <w:pPr>
        <w:ind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отчете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о фактически недополученных доходах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указываются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фактические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объемы предоставленных коммунальных услуг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получателя гранта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отребителям по льготным тарифам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highlight w:val="white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6.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</w:rPr>
        <w:t xml:space="preserve">Получатель гранта ежемесячно, не позднее </w:t>
      </w:r>
      <w:r>
        <w:rPr>
          <w:rFonts w:ascii="Times New Roman" w:hAnsi="Times New Roman"/>
          <w:sz w:val="28"/>
        </w:rPr>
        <w:t xml:space="preserve">10-го рабочего дня</w:t>
      </w:r>
      <w:r>
        <w:rPr>
          <w:rFonts w:ascii="Times New Roman" w:hAnsi="Times New Roman"/>
          <w:sz w:val="28"/>
        </w:rPr>
        <w:t xml:space="preserve">, следующего за отчетным месяцем, представляет в Региональную службу </w:t>
      </w:r>
      <w:r>
        <w:rPr>
          <w:rFonts w:ascii="Times New Roman" w:hAnsi="Times New Roman"/>
          <w:sz w:val="28"/>
        </w:rPr>
        <w:t xml:space="preserve">отчет о фактически недополученных доходах за отчетный месяц по форме, установленной Министерством, с приложением следующих документов: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1) формы федерального статистического наблюдения № 4</w:t>
      </w:r>
      <w:r>
        <w:rPr>
          <w:rFonts w:ascii="Times New Roman" w:hAnsi="Times New Roman"/>
          <w:sz w:val="28"/>
        </w:rPr>
        <w:t xml:space="preserve">6-ТЭ (полезный отпуск) (в отношении объемов коммунальных ресурсов на отопление), представленной по Единой информационно-аналитической системе «ФСТ – России – РЭК – субъекты регулирования» (далее – ЕИАС) в формате шаблонов ЕИАС, размещенных в информационно-</w:t>
      </w:r>
      <w:r>
        <w:rPr>
          <w:rFonts w:ascii="Times New Roman" w:hAnsi="Times New Roman"/>
          <w:sz w:val="28"/>
        </w:rPr>
        <w:t xml:space="preserve">теле</w:t>
      </w:r>
      <w:r>
        <w:rPr>
          <w:rFonts w:ascii="Times New Roman" w:hAnsi="Times New Roman"/>
          <w:sz w:val="28"/>
        </w:rPr>
        <w:t xml:space="preserve">коммуникационной сети Интернет на сайте </w:t>
      </w:r>
      <w:hyperlink r:id="rId10" w:tooltip="http://www.eias.ru/" w:history="1">
        <w:r>
          <w:rPr>
            <w:rStyle w:val="824"/>
            <w:rFonts w:ascii="Times New Roman" w:hAnsi="Times New Roman"/>
            <w:color w:val="auto"/>
            <w:sz w:val="28"/>
            <w:u w:val="none"/>
          </w:rPr>
          <w:t xml:space="preserve">http://www.eias.ru</w:t>
        </w:r>
      </w:hyperlink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и (или) формы федерального статистического наблюдения № 22-ЖКХ (ресурсы) (в отношении объемов коммунальных ресурсов на отопление, холодное и горячее водоснабжение, водоотведение);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none"/>
        </w:rPr>
        <w:t xml:space="preserve">2) счетов-фактур, в том числе корректировочных;</w:t>
      </w:r>
      <w:r>
        <w:rPr>
          <w:rFonts w:ascii="Times New Roman" w:hAnsi="Times New Roman"/>
          <w:sz w:val="28"/>
          <w:highlight w:val="none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none"/>
        </w:rPr>
        <w:t xml:space="preserve">3) счетов, корректировочных счетов или квитанций с указанием периода перерасчета;</w:t>
      </w:r>
      <w:r>
        <w:rPr>
          <w:rFonts w:ascii="Times New Roman" w:hAnsi="Times New Roman"/>
          <w:sz w:val="28"/>
          <w:highlight w:val="none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none"/>
        </w:rPr>
        <w:t xml:space="preserve">4) расшифровки корректировочных счетов;</w:t>
      </w:r>
      <w:r>
        <w:rPr>
          <w:rFonts w:ascii="Times New Roman" w:hAnsi="Times New Roman"/>
          <w:sz w:val="28"/>
          <w:highlight w:val="none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none"/>
        </w:rPr>
        <w:t xml:space="preserve">5) справки об объемах коммунальных ресурсов, отпущенных населению;</w:t>
      </w:r>
      <w:r>
        <w:rPr>
          <w:rFonts w:ascii="Times New Roman" w:hAnsi="Times New Roman"/>
          <w:sz w:val="28"/>
          <w:highlight w:val="none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none"/>
        </w:rPr>
        <w:t xml:space="preserve">6) акта обследования инженерных сетей и проверки качества услуг;</w:t>
      </w:r>
      <w:r>
        <w:rPr>
          <w:rFonts w:ascii="Times New Roman" w:hAnsi="Times New Roman"/>
          <w:sz w:val="28"/>
          <w:highlight w:val="none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none"/>
        </w:rPr>
        <w:t xml:space="preserve">7) поквартирного реестра лицевых счетов к перерасчетам, с указанием адресов, лицевых счетов, суммы начислений и объемов оказанных коммунальных услуг.</w:t>
      </w:r>
      <w:r>
        <w:rPr>
          <w:rFonts w:ascii="Times New Roman" w:hAnsi="Times New Roman"/>
          <w:sz w:val="28"/>
          <w:highlight w:val="none"/>
        </w:rPr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Получатель гранта несет ответственность за достоверность сведений, представленных в отчете о фактически недополученных доходах.</w:t>
      </w:r>
      <w:r>
        <w:rPr>
          <w:rFonts w:ascii="Times New Roman" w:hAnsi="Times New Roman"/>
          <w:sz w:val="28"/>
        </w:rPr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Региональная служба рассматривает отчет о фактически недополученных доходах и документы, указанные в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пунктах 1-7 </w:t>
      </w:r>
      <w:r>
        <w:rPr>
          <w:rFonts w:ascii="Times New Roman" w:hAnsi="Times New Roman"/>
          <w:sz w:val="28"/>
          <w:highlight w:val="white"/>
        </w:rPr>
        <w:t xml:space="preserve">насто</w:t>
      </w:r>
      <w:r>
        <w:rPr>
          <w:rFonts w:ascii="Times New Roman" w:hAnsi="Times New Roman"/>
          <w:sz w:val="28"/>
        </w:rPr>
        <w:t xml:space="preserve">ящей части, в пределах своей компетенции в течение 7 рабочих дней со дня их поступления в Региональную службу.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После согласования отчет о фактически недополученных доходах направляется Региональной службой получателю гранта в течение 2 рабочих дней</w:t>
      </w:r>
      <w:r>
        <w:rPr>
          <w:rFonts w:ascii="Times New Roman" w:hAnsi="Times New Roman"/>
          <w:sz w:val="28"/>
        </w:rPr>
        <w:t xml:space="preserve"> посредством почтового отправления или нарочно</w:t>
      </w:r>
      <w:r>
        <w:rPr>
          <w:rFonts w:ascii="Times New Roman" w:hAnsi="Times New Roman"/>
          <w:sz w:val="28"/>
        </w:rPr>
        <w:t xml:space="preserve">. По предварительному заявлению получателя гранта Региональная служба направляет согласованный отчет о фактически недополученных доходах в Министерство в течение 2 рабочих дней со дня его согласования.</w:t>
      </w:r>
      <w:r>
        <w:rPr>
          <w:rFonts w:ascii="Times New Roman" w:hAnsi="Times New Roman"/>
          <w:sz w:val="28"/>
          <w:shd w:val="clear" w:color="auto" w:fill="ffd821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17. </w:t>
      </w:r>
      <w:r>
        <w:rPr>
          <w:rFonts w:ascii="Times New Roman" w:hAnsi="Times New Roman"/>
          <w:sz w:val="28"/>
        </w:rPr>
        <w:t xml:space="preserve">Получатели гранта имеют право подать документы, указанные в части 15 настоящего По</w:t>
      </w:r>
      <w:r>
        <w:rPr>
          <w:rFonts w:ascii="Times New Roman" w:hAnsi="Times New Roman"/>
          <w:sz w:val="28"/>
        </w:rPr>
        <w:t xml:space="preserve">рядка: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1) в электронном виде – на электронную почту по адресу: tek1@kamgov.ru, путем создания </w:t>
      </w:r>
      <w:r>
        <w:rPr>
          <w:rFonts w:ascii="Times New Roman" w:hAnsi="Times New Roman"/>
          <w:sz w:val="28"/>
          <w:highlight w:val="white"/>
        </w:rPr>
        <w:t xml:space="preserve">zip</w:t>
      </w:r>
      <w:r>
        <w:rPr>
          <w:rFonts w:ascii="Times New Roman" w:hAnsi="Times New Roman"/>
          <w:sz w:val="28"/>
          <w:highlight w:val="white"/>
        </w:rPr>
        <w:t xml:space="preserve">-архива;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2) на бумажном носителе. 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18. Документы, представленные получателем гранта, подл</w:t>
      </w:r>
      <w:r>
        <w:rPr>
          <w:rFonts w:ascii="Times New Roman" w:hAnsi="Times New Roman"/>
          <w:sz w:val="28"/>
          <w:highlight w:val="white"/>
        </w:rPr>
        <w:t xml:space="preserve">ежат регис</w:t>
      </w:r>
      <w:r>
        <w:rPr>
          <w:rStyle w:val="805"/>
          <w:rFonts w:ascii="Times New Roman" w:hAnsi="Times New Roman"/>
          <w:sz w:val="28"/>
          <w:highlight w:val="white"/>
        </w:rPr>
        <w:t xml:space="preserve">трации в день поступления в Министерство.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  <w:widowControl w:val="off"/>
      </w:pPr>
      <w:r>
        <w:rPr>
          <w:rFonts w:ascii="Times New Roman" w:hAnsi="Times New Roman"/>
          <w:sz w:val="28"/>
        </w:rPr>
        <w:t xml:space="preserve">19. Министерство в течение 10 рабочих дней со дня регистрации документов, указанных в части 15 настоящего Порядка, рассматривает их, проверяет на полноту и достоверность содержащихся в них сведений, и при</w:t>
      </w:r>
      <w:r>
        <w:rPr>
          <w:rFonts w:ascii="Times New Roman" w:hAnsi="Times New Roman"/>
          <w:sz w:val="28"/>
        </w:rPr>
        <w:t xml:space="preserve">нимает решение о предоставлении гранта получателю гранта или об отказе в предоставлении гранта.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  <w:rPr>
          <w:highlight w:val="white"/>
        </w:rPr>
      </w:pPr>
      <w:r>
        <w:rPr>
          <w:rStyle w:val="805"/>
          <w:rFonts w:ascii="Times New Roman" w:hAnsi="Times New Roman"/>
          <w:sz w:val="28"/>
        </w:rPr>
        <w:t xml:space="preserve">20.</w:t>
      </w:r>
      <w:r>
        <w:rPr>
          <w:rStyle w:val="805"/>
          <w:rFonts w:ascii="Times New Roman" w:hAnsi="Times New Roman"/>
          <w:sz w:val="28"/>
          <w:highlight w:val="white"/>
        </w:rPr>
        <w:t xml:space="preserve"> </w:t>
      </w:r>
      <w:r>
        <w:rPr>
          <w:rStyle w:val="805"/>
          <w:rFonts w:ascii="Times New Roman" w:hAnsi="Times New Roman"/>
          <w:sz w:val="28"/>
          <w:highlight w:val="white"/>
        </w:rPr>
        <w:t xml:space="preserve">Основанием для отказа в предоставлении гранта являются:</w:t>
      </w:r>
      <w:r>
        <w:rPr>
          <w:highlight w:val="white"/>
        </w:rPr>
      </w:r>
      <w:r/>
    </w:p>
    <w:p>
      <w:pPr>
        <w:ind w:left="0" w:firstLine="708"/>
        <w:jc w:val="both"/>
        <w:spacing w:after="0" w:line="240" w:lineRule="auto"/>
      </w:pPr>
      <w:r>
        <w:rPr>
          <w:rStyle w:val="805"/>
          <w:rFonts w:ascii="Times New Roman" w:hAnsi="Times New Roman"/>
          <w:sz w:val="28"/>
        </w:rPr>
        <w:t xml:space="preserve">1) несоответствие представленных получателем гранта (участником отбора) документов требова</w:t>
      </w:r>
      <w:r>
        <w:rPr>
          <w:rStyle w:val="805"/>
          <w:rFonts w:ascii="Times New Roman" w:hAnsi="Times New Roman"/>
          <w:sz w:val="28"/>
        </w:rPr>
        <w:t xml:space="preserve">ниям, установленным частью 15 настоящего Порядка, или непредставление (представление не в полном объеме) указанных документов;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Style w:val="805"/>
          <w:rFonts w:ascii="Times New Roman" w:hAnsi="Times New Roman"/>
          <w:sz w:val="28"/>
        </w:rPr>
        <w:t xml:space="preserve">2) установление факта недостоверности представленной получателем гранта (участником отбора) информации;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Style w:val="805"/>
          <w:rFonts w:ascii="Times New Roman" w:hAnsi="Times New Roman"/>
          <w:sz w:val="28"/>
        </w:rPr>
        <w:t xml:space="preserve">3) представление получа</w:t>
      </w:r>
      <w:r>
        <w:rPr>
          <w:rStyle w:val="805"/>
          <w:rFonts w:ascii="Times New Roman" w:hAnsi="Times New Roman"/>
          <w:sz w:val="28"/>
        </w:rPr>
        <w:t xml:space="preserve">телем гранта документов после даты, установленной частью 15 настоящего Порядка.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  <w:tabs>
          <w:tab w:val="left" w:pos="1560" w:leader="none"/>
        </w:tabs>
      </w:pPr>
      <w:r>
        <w:rPr>
          <w:rFonts w:ascii="Times New Roman" w:hAnsi="Times New Roman"/>
          <w:sz w:val="28"/>
          <w:highlight w:val="white"/>
        </w:rPr>
        <w:t xml:space="preserve">21. В случае принятия решения об отказе в предоставлении гранта, Министерство в течение 3 рабочих дней после дня принятия такого решения, направляет получателю гранта увед</w:t>
      </w:r>
      <w:r>
        <w:rPr>
          <w:rFonts w:ascii="Times New Roman" w:hAnsi="Times New Roman"/>
          <w:sz w:val="28"/>
          <w:highlight w:val="white"/>
        </w:rPr>
        <w:t xml:space="preserve">омление о принятом решении с обоснованием причин отказа посредством электронной связи, почтовым отправлением, нарочным или иным способом, обеспечивающим получение уведомления.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  <w:tabs>
          <w:tab w:val="left" w:pos="1560" w:leader="none"/>
        </w:tabs>
      </w:pPr>
      <w:r>
        <w:rPr>
          <w:rFonts w:ascii="Times New Roman" w:hAnsi="Times New Roman"/>
          <w:sz w:val="28"/>
          <w:highlight w:val="white"/>
        </w:rPr>
        <w:t xml:space="preserve">22. В случае принятия решения о предоставлении гранта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М</w:t>
      </w:r>
      <w:r>
        <w:rPr>
          <w:rFonts w:ascii="Times New Roman" w:hAnsi="Times New Roman"/>
          <w:sz w:val="28"/>
          <w:highlight w:val="white"/>
        </w:rPr>
        <w:t xml:space="preserve">инистерство перечисляет</w:t>
      </w:r>
      <w:r>
        <w:rPr>
          <w:rFonts w:ascii="Times New Roman" w:hAnsi="Times New Roman"/>
          <w:sz w:val="28"/>
          <w:highlight w:val="white"/>
        </w:rPr>
        <w:t xml:space="preserve"> грант не позднее 10-го рабочего дня, следующего за днем принятия Министерством решения о предоставлении гранта в форме приказа.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  <w:tabs>
          <w:tab w:val="left" w:pos="1560" w:leader="none"/>
        </w:tabs>
      </w:pPr>
      <w:r>
        <w:rPr>
          <w:rFonts w:ascii="Times New Roman" w:hAnsi="Times New Roman"/>
          <w:sz w:val="28"/>
          <w:highlight w:val="none"/>
        </w:rPr>
        <w:t xml:space="preserve">Грант</w:t>
      </w:r>
      <w:r>
        <w:rPr>
          <w:rFonts w:ascii="Times New Roman" w:hAnsi="Times New Roman"/>
          <w:sz w:val="28"/>
          <w:highlight w:val="white"/>
        </w:rPr>
        <w:t xml:space="preserve"> перечисляется на расчетный или корреспондентский счет, открытый получателем гранта в учреждениях Центрального б</w:t>
      </w:r>
      <w:r>
        <w:rPr>
          <w:rFonts w:ascii="Times New Roman" w:hAnsi="Times New Roman"/>
          <w:sz w:val="28"/>
          <w:highlight w:val="white"/>
        </w:rPr>
        <w:t xml:space="preserve">анка Российской</w:t>
      </w:r>
      <w:r>
        <w:rPr>
          <w:rStyle w:val="805"/>
          <w:rFonts w:ascii="Times New Roman" w:hAnsi="Times New Roman"/>
          <w:sz w:val="28"/>
          <w:highlight w:val="white"/>
        </w:rPr>
        <w:t xml:space="preserve"> Федерации или кредитных организациях, реквизиты которого указаны в соглашении, путем оформления и представления в территориальный орган Федерального казначейства платежного документа на перечисление гранта в установленном порядке.</w:t>
      </w:r>
      <w:r>
        <w:rPr>
          <w:rFonts w:ascii="Times New Roman" w:hAnsi="Times New Roman"/>
          <w:sz w:val="28"/>
          <w:highlight w:val="white"/>
        </w:rPr>
      </w:r>
      <w:r/>
    </w:p>
    <w:p>
      <w:pPr>
        <w:ind w:left="0" w:firstLine="708"/>
        <w:jc w:val="both"/>
        <w:spacing w:after="0" w:line="240" w:lineRule="auto"/>
        <w:tabs>
          <w:tab w:val="left" w:pos="1560" w:leader="none"/>
        </w:tabs>
      </w:pPr>
      <w:r>
        <w:rPr>
          <w:rStyle w:val="805"/>
          <w:rFonts w:ascii="Times New Roman" w:hAnsi="Times New Roman"/>
          <w:sz w:val="28"/>
          <w:highlight w:val="white"/>
        </w:rPr>
        <w:t xml:space="preserve">Перечис</w:t>
      </w:r>
      <w:r>
        <w:rPr>
          <w:rStyle w:val="805"/>
          <w:rFonts w:ascii="Times New Roman" w:hAnsi="Times New Roman"/>
          <w:sz w:val="28"/>
          <w:highlight w:val="white"/>
        </w:rPr>
        <w:t xml:space="preserve">ление гранта осуществляется в пределах кассового плана по расходам краевого бюджета.</w:t>
      </w:r>
      <w:r>
        <w:rPr>
          <w:rFonts w:ascii="Times New Roman" w:hAnsi="Times New Roman"/>
          <w:sz w:val="28"/>
          <w:highlight w:val="white"/>
        </w:rPr>
      </w:r>
      <w:r/>
    </w:p>
    <w:p>
      <w:pPr>
        <w:pStyle w:val="852"/>
        <w:ind w:firstLine="709"/>
        <w:jc w:val="both"/>
        <w:tabs>
          <w:tab w:val="left" w:pos="1134" w:leader="none"/>
        </w:tabs>
      </w:pPr>
      <w:r>
        <w:rPr>
          <w:rFonts w:ascii="Times New Roman" w:hAnsi="Times New Roman"/>
          <w:sz w:val="28"/>
          <w:highlight w:val="white"/>
        </w:rPr>
        <w:t xml:space="preserve">23.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Размер гранта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рассчитывается по формуле:</w:t>
      </w:r>
      <w:r/>
    </w:p>
    <w:p>
      <w:pPr>
        <w:pStyle w:val="852"/>
        <w:ind w:firstLine="709"/>
        <w:jc w:val="center"/>
        <w:tabs>
          <w:tab w:val="left" w:pos="1134" w:leader="none"/>
        </w:tabs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2"/>
        <w:ind w:firstLine="709"/>
        <w:jc w:val="center"/>
        <w:tabs>
          <w:tab w:val="left" w:pos="1134" w:leader="none"/>
        </w:tabs>
        <w:rPr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 xml:space="preserve">O</w:t>
      </w:r>
      <w:r>
        <w:rPr>
          <w:rFonts w:ascii="Times New Roman" w:hAnsi="Times New Roman" w:cs="Times New Roman"/>
          <w:sz w:val="28"/>
          <w:szCs w:val="28"/>
          <w:highlight w:val="yellow"/>
          <w:vertAlign w:val="subscript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= Ʃ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yellow"/>
          <w:lang w:val="en-US"/>
        </w:rPr>
        <w:t xml:space="preserve">O</w:t>
      </w:r>
      <w:r>
        <w:rPr>
          <w:rFonts w:ascii="Times New Roman" w:hAnsi="Times New Roman" w:cs="Times New Roman"/>
          <w:sz w:val="28"/>
          <w:szCs w:val="28"/>
          <w:highlight w:val="yellow"/>
          <w:vertAlign w:val="subscript"/>
          <w:lang w:val="en-US"/>
        </w:rPr>
        <w:t xml:space="preserve">ij</w:t>
      </w:r>
      <w:r>
        <w:rPr>
          <w:rFonts w:ascii="Times New Roman" w:hAnsi="Times New Roman" w:cs="Times New Roman"/>
          <w:sz w:val="28"/>
          <w:szCs w:val="28"/>
          <w:highlight w:val="yellow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где:</w:t>
      </w:r>
      <w:r>
        <w:rPr>
          <w:highlight w:val="yellow"/>
        </w:rPr>
      </w:r>
      <w:r/>
    </w:p>
    <w:p>
      <w:pPr>
        <w:pStyle w:val="852"/>
        <w:ind w:firstLine="709"/>
        <w:jc w:val="center"/>
        <w:tabs>
          <w:tab w:val="left" w:pos="1134" w:leader="none"/>
        </w:tabs>
        <w:rPr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</w:r>
      <w:r>
        <w:rPr>
          <w:highlight w:val="yellow"/>
        </w:rPr>
      </w:r>
      <w:r/>
    </w:p>
    <w:p>
      <w:pPr>
        <w:pStyle w:val="852"/>
        <w:ind w:firstLine="709"/>
        <w:jc w:val="both"/>
        <w:tabs>
          <w:tab w:val="left" w:pos="1134" w:leader="none"/>
        </w:tabs>
        <w:rPr>
          <w:highlight w:val="yellow"/>
        </w:rPr>
      </w:pPr>
      <w:r>
        <w:rPr>
          <w:rFonts w:ascii="Times New Roman" w:hAnsi="Times New Roman" w:cs="Times New Roman" w:eastAsiaTheme="minorHAnsi"/>
          <w:sz w:val="28"/>
          <w:szCs w:val="28"/>
          <w:highlight w:val="yellow"/>
          <w:lang w:val="en-US" w:eastAsia="en-US"/>
        </w:rPr>
        <w:t xml:space="preserve">O</w:t>
      </w:r>
      <w:r>
        <w:rPr>
          <w:rFonts w:ascii="Times New Roman" w:hAnsi="Times New Roman" w:cs="Times New Roman" w:eastAsiaTheme="minorHAnsi"/>
          <w:sz w:val="28"/>
          <w:szCs w:val="28"/>
          <w:highlight w:val="yellow"/>
          <w:vertAlign w:val="subscript"/>
          <w:lang w:val="en-US" w:eastAsia="en-US"/>
        </w:rPr>
        <w:t xml:space="preserve">i</w:t>
      </w:r>
      <w:r>
        <w:rPr>
          <w:rFonts w:ascii="Times New Roman" w:hAnsi="Times New Roman" w:cs="Times New Roman" w:eastAsiaTheme="minorHAnsi"/>
          <w:sz w:val="28"/>
          <w:szCs w:val="28"/>
          <w:highlight w:val="yellow"/>
          <w:lang w:eastAsia="en-US"/>
        </w:rPr>
        <w:t xml:space="preserve"> – объем субсидий </w:t>
      </w:r>
      <w:r>
        <w:rPr>
          <w:rFonts w:ascii="Times New Roman" w:hAnsi="Times New Roman" w:cs="Times New Roman" w:eastAsiaTheme="minorHAnsi"/>
          <w:sz w:val="28"/>
          <w:szCs w:val="28"/>
          <w:highlight w:val="yellow"/>
          <w:lang w:val="en-US" w:eastAsia="en-US"/>
        </w:rPr>
        <w:t xml:space="preserve">i</w:t>
      </w:r>
      <w:r>
        <w:rPr>
          <w:rFonts w:ascii="Times New Roman" w:hAnsi="Times New Roman" w:cs="Times New Roman" w:eastAsiaTheme="minorHAnsi"/>
          <w:sz w:val="28"/>
          <w:szCs w:val="28"/>
          <w:highlight w:val="yellow"/>
          <w:lang w:eastAsia="en-US"/>
        </w:rPr>
        <w:t xml:space="preserve">-тому получателю субсиди</w:t>
      </w:r>
      <w:r>
        <w:rPr>
          <w:rFonts w:ascii="Times New Roman" w:hAnsi="Times New Roman" w:cs="Times New Roman" w:eastAsiaTheme="minorHAnsi"/>
          <w:sz w:val="28"/>
          <w:szCs w:val="28"/>
          <w:highlight w:val="yellow"/>
          <w:lang w:eastAsia="en-US"/>
        </w:rPr>
        <w:t xml:space="preserve">и на цели, указанные в части 1 настоящего Порядка</w:t>
      </w:r>
      <w:r>
        <w:rPr>
          <w:rFonts w:ascii="Times New Roman" w:hAnsi="Times New Roman" w:cs="Times New Roman" w:eastAsiaTheme="minorHAnsi"/>
          <w:sz w:val="28"/>
          <w:szCs w:val="28"/>
          <w:highlight w:val="yellow"/>
          <w:lang w:eastAsia="en-US"/>
        </w:rPr>
        <w:t xml:space="preserve">;</w:t>
      </w:r>
      <w:r>
        <w:rPr>
          <w:highlight w:val="yellow"/>
        </w:rPr>
      </w:r>
      <w:r/>
    </w:p>
    <w:p>
      <w:pPr>
        <w:pStyle w:val="852"/>
        <w:ind w:firstLine="709"/>
        <w:jc w:val="both"/>
        <w:tabs>
          <w:tab w:val="left" w:pos="1134" w:leader="none"/>
        </w:tabs>
        <w:rPr>
          <w:highlight w:val="yellow"/>
        </w:rPr>
      </w:pPr>
      <w:r>
        <w:rPr>
          <w:rFonts w:ascii="Times New Roman" w:hAnsi="Times New Roman" w:cs="Times New Roman" w:eastAsiaTheme="minorHAnsi"/>
          <w:sz w:val="28"/>
          <w:szCs w:val="28"/>
          <w:highlight w:val="yellow"/>
          <w:lang w:val="en-US" w:eastAsia="en-US"/>
        </w:rPr>
        <w:t xml:space="preserve">O</w:t>
      </w:r>
      <w:r>
        <w:rPr>
          <w:rFonts w:ascii="Times New Roman" w:hAnsi="Times New Roman" w:cs="Times New Roman" w:eastAsiaTheme="minorHAnsi"/>
          <w:sz w:val="28"/>
          <w:szCs w:val="28"/>
          <w:highlight w:val="yellow"/>
          <w:vertAlign w:val="subscript"/>
          <w:lang w:val="en-US" w:eastAsia="en-US"/>
        </w:rPr>
        <w:t xml:space="preserve">i</w:t>
      </w:r>
      <w:r>
        <w:rPr>
          <w:rFonts w:ascii="Times New Roman" w:hAnsi="Times New Roman" w:cs="Times New Roman" w:eastAsiaTheme="minorHAnsi"/>
          <w:sz w:val="28"/>
          <w:szCs w:val="28"/>
          <w:highlight w:val="yellow"/>
          <w:vertAlign w:val="subscript"/>
          <w:lang w:val="en-US" w:eastAsia="en-US"/>
        </w:rPr>
        <w:t xml:space="preserve">j</w:t>
      </w:r>
      <w:r>
        <w:rPr>
          <w:rFonts w:ascii="Times New Roman" w:hAnsi="Times New Roman" w:cs="Times New Roman" w:eastAsiaTheme="minorHAnsi"/>
          <w:sz w:val="28"/>
          <w:szCs w:val="28"/>
          <w:highlight w:val="yellow"/>
          <w:lang w:eastAsia="en-US"/>
        </w:rPr>
        <w:t xml:space="preserve"> – </w:t>
      </w:r>
      <w:r>
        <w:rPr>
          <w:rFonts w:ascii="Times New Roman" w:hAnsi="Times New Roman" w:cs="Times New Roman" w:eastAsiaTheme="minorHAnsi"/>
          <w:sz w:val="28"/>
          <w:szCs w:val="28"/>
          <w:highlight w:val="yellow"/>
          <w:lang w:eastAsia="en-US"/>
        </w:rPr>
        <w:t xml:space="preserve">общий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объем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фактически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недополученных доходов </w:t>
      </w:r>
      <w:r>
        <w:rPr>
          <w:rFonts w:ascii="Times New Roman" w:hAnsi="Times New Roman" w:cs="Times New Roman"/>
          <w:sz w:val="28"/>
          <w:szCs w:val="28"/>
          <w:highlight w:val="yellow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-того получателя субсиди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и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, возник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ших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в связи с оказанием им потребителям коммунальн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ых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услуг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по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льготным тарифам на территории </w:t>
      </w:r>
      <w:r>
        <w:rPr>
          <w:rFonts w:ascii="Times New Roman" w:hAnsi="Times New Roman" w:cs="Times New Roman"/>
          <w:sz w:val="28"/>
          <w:szCs w:val="28"/>
          <w:highlight w:val="yellow"/>
          <w:lang w:val="en-US"/>
        </w:rPr>
        <w:t xml:space="preserve">j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-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того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муниципального образования в Камчатском крае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(без НДС), рассчитываемый по формуле:</w:t>
      </w:r>
      <w:r>
        <w:rPr>
          <w:highlight w:val="yellow"/>
        </w:rPr>
      </w:r>
      <w:r/>
    </w:p>
    <w:p>
      <w:pPr>
        <w:pStyle w:val="852"/>
        <w:ind w:firstLine="709"/>
        <w:jc w:val="center"/>
        <w:tabs>
          <w:tab w:val="left" w:pos="1134" w:leader="none"/>
        </w:tabs>
        <w:rPr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  <w:vertAlign w:val="subscript"/>
        </w:rPr>
      </w:r>
      <w:r>
        <w:rPr>
          <w:highlight w:val="yellow"/>
        </w:rPr>
      </w:r>
      <w:r/>
    </w:p>
    <w:p>
      <w:pPr>
        <w:pStyle w:val="852"/>
        <w:ind w:firstLine="709"/>
        <w:jc w:val="center"/>
        <w:tabs>
          <w:tab w:val="left" w:pos="1134" w:leader="none"/>
        </w:tabs>
        <w:rPr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  <w:lang w:val="en-US"/>
        </w:rPr>
        <w:t xml:space="preserve">O</w:t>
      </w:r>
      <w:r>
        <w:rPr>
          <w:rFonts w:ascii="Times New Roman" w:hAnsi="Times New Roman" w:cs="Times New Roman"/>
          <w:sz w:val="28"/>
          <w:szCs w:val="28"/>
          <w:highlight w:val="yellow"/>
          <w:vertAlign w:val="subscript"/>
          <w:lang w:val="en-US"/>
        </w:rPr>
        <w:t xml:space="preserve">ij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= (</w:t>
      </w:r>
      <w:r>
        <w:rPr>
          <w:rFonts w:ascii="Times New Roman" w:hAnsi="Times New Roman" w:cs="Times New Roman"/>
          <w:sz w:val="28"/>
          <w:szCs w:val="28"/>
          <w:highlight w:val="yellow"/>
          <w:lang w:val="en-US"/>
        </w:rPr>
        <w:t xml:space="preserve">T</w:t>
      </w:r>
      <w:r>
        <w:rPr>
          <w:rFonts w:ascii="Times New Roman" w:hAnsi="Times New Roman" w:cs="Times New Roman"/>
          <w:sz w:val="28"/>
          <w:szCs w:val="28"/>
          <w:highlight w:val="yellow"/>
          <w:vertAlign w:val="subscript"/>
          <w:lang w:val="en-US"/>
        </w:rPr>
        <w:t xml:space="preserve">mij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– </w:t>
      </w:r>
      <w:r>
        <w:rPr>
          <w:rFonts w:ascii="Times New Roman" w:hAnsi="Times New Roman" w:cs="Times New Roman"/>
          <w:sz w:val="28"/>
          <w:szCs w:val="28"/>
          <w:highlight w:val="yellow"/>
          <w:lang w:val="en-US"/>
        </w:rPr>
        <w:t xml:space="preserve">L</w:t>
      </w:r>
      <w:r>
        <w:rPr>
          <w:rFonts w:ascii="Times New Roman" w:hAnsi="Times New Roman" w:cs="Times New Roman"/>
          <w:sz w:val="28"/>
          <w:szCs w:val="28"/>
          <w:highlight w:val="yellow"/>
          <w:vertAlign w:val="subscript"/>
          <w:lang w:val="en-US"/>
        </w:rPr>
        <w:t xml:space="preserve">mij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)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×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yellow"/>
          <w:lang w:val="en-US"/>
        </w:rPr>
        <w:t xml:space="preserve">K</w:t>
      </w:r>
      <w:r>
        <w:rPr>
          <w:rFonts w:ascii="Times New Roman" w:hAnsi="Times New Roman" w:cs="Times New Roman"/>
          <w:sz w:val="28"/>
          <w:szCs w:val="28"/>
          <w:highlight w:val="yellow"/>
          <w:vertAlign w:val="subscript"/>
          <w:lang w:val="en-US"/>
        </w:rPr>
        <w:t xml:space="preserve">mij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, где:</w:t>
      </w:r>
      <w:r>
        <w:rPr>
          <w:highlight w:val="yellow"/>
        </w:rPr>
      </w:r>
      <w:r/>
    </w:p>
    <w:p>
      <w:pPr>
        <w:pStyle w:val="852"/>
        <w:ind w:firstLine="709"/>
        <w:jc w:val="both"/>
        <w:tabs>
          <w:tab w:val="left" w:pos="1134" w:leader="none"/>
        </w:tabs>
        <w:rPr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</w:r>
      <w:r>
        <w:rPr>
          <w:highlight w:val="yellow"/>
        </w:rPr>
      </w:r>
      <w:r/>
    </w:p>
    <w:p>
      <w:pPr>
        <w:ind w:firstLine="709"/>
        <w:jc w:val="both"/>
        <w:spacing w:after="0" w:line="240" w:lineRule="auto"/>
        <w:rPr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  <w:lang w:val="en-US"/>
        </w:rPr>
        <w:t xml:space="preserve">T</w:t>
      </w:r>
      <w:r>
        <w:rPr>
          <w:rFonts w:ascii="Times New Roman" w:hAnsi="Times New Roman" w:cs="Times New Roman"/>
          <w:sz w:val="28"/>
          <w:szCs w:val="28"/>
          <w:highlight w:val="yellow"/>
          <w:vertAlign w:val="subscript"/>
          <w:lang w:val="en-US"/>
        </w:rPr>
        <w:t xml:space="preserve">mij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–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>
        <w:rPr>
          <w:rFonts w:ascii="Times New Roman" w:hAnsi="Times New Roman" w:cs="Times New Roman"/>
          <w:sz w:val="28"/>
          <w:szCs w:val="24"/>
          <w:highlight w:val="yellow"/>
        </w:rPr>
        <w:t xml:space="preserve">экономически обоснованны</w:t>
      </w:r>
      <w:r>
        <w:rPr>
          <w:rFonts w:ascii="Times New Roman" w:hAnsi="Times New Roman" w:cs="Times New Roman"/>
          <w:sz w:val="28"/>
          <w:szCs w:val="24"/>
          <w:highlight w:val="yellow"/>
        </w:rPr>
        <w:t xml:space="preserve">й</w:t>
      </w:r>
      <w:r>
        <w:rPr>
          <w:rFonts w:ascii="Times New Roman" w:hAnsi="Times New Roman" w:cs="Times New Roman"/>
          <w:sz w:val="28"/>
          <w:szCs w:val="24"/>
          <w:highlight w:val="yellow"/>
        </w:rPr>
        <w:t xml:space="preserve"> тариф</w:t>
      </w:r>
      <w:r>
        <w:rPr>
          <w:rFonts w:ascii="Times New Roman" w:hAnsi="Times New Roman" w:cs="Times New Roman"/>
          <w:sz w:val="28"/>
          <w:szCs w:val="24"/>
          <w:highlight w:val="yellow"/>
        </w:rPr>
        <w:t xml:space="preserve"> </w:t>
      </w:r>
      <w:r>
        <w:rPr>
          <w:rFonts w:ascii="Times New Roman" w:hAnsi="Times New Roman" w:cs="Times New Roman"/>
          <w:sz w:val="28"/>
          <w:szCs w:val="24"/>
          <w:highlight w:val="yellow"/>
        </w:rPr>
        <w:t xml:space="preserve">на </w:t>
      </w:r>
      <w:r>
        <w:rPr>
          <w:rFonts w:ascii="Times New Roman" w:hAnsi="Times New Roman" w:cs="Times New Roman"/>
          <w:sz w:val="28"/>
          <w:szCs w:val="24"/>
          <w:highlight w:val="yellow"/>
          <w:lang w:val="en-US"/>
        </w:rPr>
        <w:t xml:space="preserve">m</w:t>
      </w:r>
      <w:r>
        <w:rPr>
          <w:rFonts w:ascii="Times New Roman" w:hAnsi="Times New Roman" w:cs="Times New Roman"/>
          <w:sz w:val="28"/>
          <w:szCs w:val="24"/>
          <w:highlight w:val="yellow"/>
        </w:rPr>
        <w:t xml:space="preserve">-</w:t>
      </w:r>
      <w:r>
        <w:rPr>
          <w:rFonts w:ascii="Times New Roman" w:hAnsi="Times New Roman" w:cs="Times New Roman"/>
          <w:sz w:val="28"/>
          <w:szCs w:val="24"/>
          <w:highlight w:val="yellow"/>
        </w:rPr>
        <w:t xml:space="preserve">тую коммунальную услугу</w:t>
      </w:r>
      <w:r>
        <w:rPr>
          <w:rFonts w:ascii="Times New Roman" w:hAnsi="Times New Roman" w:cs="Times New Roman"/>
          <w:sz w:val="28"/>
          <w:szCs w:val="24"/>
          <w:highlight w:val="yellow"/>
        </w:rPr>
        <w:t xml:space="preserve">, поставляемую </w:t>
      </w:r>
      <w:r>
        <w:rPr>
          <w:rFonts w:ascii="Times New Roman" w:hAnsi="Times New Roman" w:cs="Times New Roman"/>
          <w:sz w:val="28"/>
          <w:szCs w:val="24"/>
          <w:highlight w:val="yellow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4"/>
          <w:highlight w:val="yellow"/>
        </w:rPr>
        <w:t xml:space="preserve">-</w:t>
      </w:r>
      <w:r>
        <w:rPr>
          <w:rFonts w:ascii="Times New Roman" w:hAnsi="Times New Roman" w:cs="Times New Roman"/>
          <w:sz w:val="28"/>
          <w:szCs w:val="24"/>
          <w:highlight w:val="yellow"/>
        </w:rPr>
        <w:t xml:space="preserve">тым</w:t>
      </w:r>
      <w:r>
        <w:rPr>
          <w:rFonts w:ascii="Times New Roman" w:hAnsi="Times New Roman" w:cs="Times New Roman"/>
          <w:sz w:val="28"/>
          <w:szCs w:val="24"/>
          <w:highlight w:val="yellow"/>
        </w:rPr>
        <w:t xml:space="preserve"> </w:t>
      </w:r>
      <w:r>
        <w:rPr>
          <w:rFonts w:ascii="Times New Roman" w:hAnsi="Times New Roman" w:cs="Times New Roman"/>
          <w:sz w:val="28"/>
          <w:szCs w:val="24"/>
          <w:highlight w:val="yellow"/>
        </w:rPr>
        <w:t xml:space="preserve">получателем субсидии, </w:t>
      </w:r>
      <w:r>
        <w:rPr>
          <w:rFonts w:ascii="Times New Roman" w:hAnsi="Times New Roman" w:cs="Times New Roman"/>
          <w:sz w:val="28"/>
          <w:szCs w:val="24"/>
          <w:highlight w:val="yellow"/>
        </w:rPr>
        <w:t xml:space="preserve">потребителям </w:t>
      </w:r>
      <w:r>
        <w:rPr>
          <w:rFonts w:ascii="Times New Roman" w:hAnsi="Times New Roman" w:cs="Times New Roman"/>
          <w:sz w:val="28"/>
          <w:szCs w:val="24"/>
          <w:highlight w:val="yellow"/>
          <w:lang w:val="en-US"/>
        </w:rPr>
        <w:t xml:space="preserve">j</w:t>
      </w:r>
      <w:r>
        <w:rPr>
          <w:rFonts w:ascii="Times New Roman" w:hAnsi="Times New Roman" w:cs="Times New Roman"/>
          <w:sz w:val="28"/>
          <w:szCs w:val="24"/>
          <w:highlight w:val="yellow"/>
        </w:rPr>
        <w:t xml:space="preserve">-того муниципального образования в Камчатском крае, утвержденный Региональной службой</w:t>
      </w:r>
      <w:r>
        <w:rPr>
          <w:rFonts w:ascii="Times New Roman" w:hAnsi="Times New Roman" w:cs="Times New Roman"/>
          <w:sz w:val="28"/>
          <w:szCs w:val="24"/>
          <w:highlight w:val="yellow"/>
        </w:rPr>
        <w:t xml:space="preserve"> на </w:t>
      </w:r>
      <w:r>
        <w:rPr>
          <w:rFonts w:ascii="Times New Roman" w:hAnsi="Times New Roman" w:cs="Times New Roman"/>
          <w:sz w:val="28"/>
          <w:szCs w:val="24"/>
          <w:highlight w:val="yellow"/>
        </w:rPr>
        <w:t xml:space="preserve">текущий финансовый период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;</w:t>
      </w:r>
      <w:r>
        <w:rPr>
          <w:highlight w:val="yellow"/>
        </w:rPr>
      </w:r>
      <w:r/>
    </w:p>
    <w:p>
      <w:pPr>
        <w:pStyle w:val="852"/>
        <w:ind w:firstLine="709"/>
        <w:jc w:val="both"/>
        <w:tabs>
          <w:tab w:val="left" w:pos="1701" w:leader="none"/>
        </w:tabs>
        <w:rPr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  <w:lang w:val="en-US"/>
        </w:rPr>
        <w:t xml:space="preserve">L</w:t>
      </w:r>
      <w:r>
        <w:rPr>
          <w:rFonts w:ascii="Times New Roman" w:hAnsi="Times New Roman" w:cs="Times New Roman"/>
          <w:sz w:val="28"/>
          <w:szCs w:val="28"/>
          <w:highlight w:val="yellow"/>
          <w:vertAlign w:val="subscript"/>
          <w:lang w:val="en-US"/>
        </w:rPr>
        <w:t xml:space="preserve">mij</w:t>
      </w:r>
      <w:r>
        <w:rPr>
          <w:rFonts w:ascii="Times New Roman" w:hAnsi="Times New Roman" w:cs="Times New Roman" w:eastAsiaTheme="minorHAnsi"/>
          <w:sz w:val="28"/>
          <w:szCs w:val="28"/>
          <w:highlight w:val="yellow"/>
          <w:lang w:eastAsia="en-US"/>
        </w:rPr>
        <w:t xml:space="preserve"> –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льготный тариф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на </w:t>
      </w:r>
      <w:r>
        <w:rPr>
          <w:rFonts w:ascii="Times New Roman" w:hAnsi="Times New Roman" w:cs="Times New Roman"/>
          <w:sz w:val="28"/>
          <w:szCs w:val="28"/>
          <w:highlight w:val="yellow"/>
          <w:lang w:val="en-US"/>
        </w:rPr>
        <w:t xml:space="preserve">m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-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тую коммунальную услугу,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поставляемую </w:t>
      </w:r>
      <w:r>
        <w:rPr>
          <w:rFonts w:ascii="Times New Roman" w:hAnsi="Times New Roman" w:cs="Times New Roman"/>
          <w:sz w:val="28"/>
          <w:szCs w:val="28"/>
          <w:highlight w:val="yellow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-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тым получателем субсидии, населению и исполнителям коммунальных услуг для населения </w:t>
      </w:r>
      <w:r>
        <w:rPr>
          <w:rFonts w:ascii="Times New Roman" w:hAnsi="Times New Roman" w:cs="Times New Roman"/>
          <w:sz w:val="28"/>
          <w:szCs w:val="28"/>
          <w:highlight w:val="yellow"/>
          <w:lang w:val="en-US"/>
        </w:rPr>
        <w:t xml:space="preserve">j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-того муниципального образования в Камчатском крае, утвержденный Региональной службой на текущий финансовый период;</w:t>
      </w:r>
      <w:r>
        <w:rPr>
          <w:highlight w:val="yellow"/>
        </w:rPr>
      </w:r>
      <w:r/>
    </w:p>
    <w:p>
      <w:pPr>
        <w:pStyle w:val="852"/>
        <w:ind w:firstLine="709"/>
        <w:jc w:val="both"/>
        <w:tabs>
          <w:tab w:val="left" w:pos="1701" w:leader="none"/>
        </w:tabs>
        <w:rPr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  <w:lang w:val="en-US"/>
        </w:rPr>
        <w:t xml:space="preserve">K</w:t>
      </w:r>
      <w:r>
        <w:rPr>
          <w:rFonts w:ascii="Times New Roman" w:hAnsi="Times New Roman" w:cs="Times New Roman"/>
          <w:sz w:val="28"/>
          <w:szCs w:val="28"/>
          <w:highlight w:val="yellow"/>
          <w:vertAlign w:val="subscript"/>
          <w:lang w:val="en-US"/>
        </w:rPr>
        <w:t xml:space="preserve">mij</w:t>
      </w:r>
      <w:r>
        <w:rPr>
          <w:rFonts w:ascii="Times New Roman" w:hAnsi="Times New Roman" w:cs="Times New Roman" w:eastAsiaTheme="minorHAnsi"/>
          <w:sz w:val="28"/>
          <w:szCs w:val="28"/>
          <w:highlight w:val="yellow"/>
          <w:lang w:eastAsia="en-US"/>
        </w:rPr>
        <w:t xml:space="preserve"> –</w:t>
      </w:r>
      <w:r>
        <w:rPr>
          <w:rFonts w:ascii="Times New Roman" w:hAnsi="Times New Roman" w:cs="Times New Roman" w:eastAsiaTheme="minorHAnsi"/>
          <w:sz w:val="28"/>
          <w:szCs w:val="28"/>
          <w:highlight w:val="yellow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объем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фактически оказанной </w:t>
      </w:r>
      <w:r>
        <w:rPr>
          <w:rFonts w:ascii="Times New Roman" w:hAnsi="Times New Roman" w:cs="Times New Roman"/>
          <w:sz w:val="28"/>
          <w:szCs w:val="28"/>
          <w:highlight w:val="yellow"/>
          <w:lang w:val="en-US"/>
        </w:rPr>
        <w:t xml:space="preserve">m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-той коммунальной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услуги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yellow"/>
        </w:rPr>
        <w:br/>
      </w:r>
      <w:r>
        <w:rPr>
          <w:rFonts w:ascii="Times New Roman" w:hAnsi="Times New Roman" w:cs="Times New Roman"/>
          <w:sz w:val="28"/>
          <w:szCs w:val="28"/>
          <w:highlight w:val="yellow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-тым получателем субсидии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населению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и исполнителям коммунальных услуг для населения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yellow"/>
          <w:lang w:val="en-US"/>
        </w:rPr>
        <w:t xml:space="preserve">j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-того муниципального образования в Камчатском крае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по льготным тарифам, установленным Региональной службой.</w:t>
      </w:r>
      <w:r>
        <w:rPr>
          <w:highlight w:val="yellow"/>
        </w:rPr>
      </w:r>
      <w:r/>
    </w:p>
    <w:p>
      <w:pPr>
        <w:ind w:firstLine="709"/>
        <w:jc w:val="both"/>
        <w:spacing w:after="0"/>
        <w:rPr>
          <w:rFonts w:ascii="Times New Roman" w:hAnsi="Times New Roman" w:cs="Times New Roman" w:eastAsiaTheme="minorHAnsi"/>
          <w:sz w:val="28"/>
          <w:szCs w:val="28"/>
          <w:highlight w:val="none"/>
          <w:vertAlign w:val="subscript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В случае отрицательного значения </w:t>
      </w:r>
      <w:r>
        <w:rPr>
          <w:rFonts w:ascii="Times New Roman" w:hAnsi="Times New Roman" w:cs="Times New Roman"/>
          <w:sz w:val="28"/>
          <w:szCs w:val="28"/>
          <w:highlight w:val="yellow"/>
          <w:lang w:val="en-US"/>
        </w:rPr>
        <w:t xml:space="preserve">O</w:t>
      </w:r>
      <w:r>
        <w:rPr>
          <w:rFonts w:ascii="Times New Roman" w:hAnsi="Times New Roman" w:cs="Times New Roman"/>
          <w:sz w:val="28"/>
          <w:szCs w:val="28"/>
          <w:highlight w:val="yellow"/>
          <w:vertAlign w:val="subscript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размер субсидии считается равным нолю.</w:t>
      </w:r>
      <w:r>
        <w:rPr>
          <w:rFonts w:ascii="Times New Roman" w:hAnsi="Times New Roman" w:cs="Times New Roman" w:eastAsiaTheme="minorHAnsi"/>
          <w:sz w:val="28"/>
          <w:szCs w:val="28"/>
          <w:highlight w:val="none"/>
          <w:vertAlign w:val="subscript"/>
        </w:rPr>
      </w:r>
      <w:r/>
    </w:p>
    <w:p>
      <w:pPr>
        <w:ind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В случае если предоставление получателем гранта коммунальных услуг потребителям по льготным тарифам осуществлялось до утверждения для него Региональной службой льготных тарифов, грант предоставляется с начала фактического предоставления получателе</w:t>
      </w:r>
      <w:r>
        <w:rPr>
          <w:rFonts w:ascii="Times New Roman" w:hAnsi="Times New Roman" w:cs="Times New Roman"/>
          <w:sz w:val="28"/>
          <w:szCs w:val="28"/>
        </w:rPr>
        <w:t xml:space="preserve">м гранта коммунальных услуг потребителям по льготным тарифам.</w:t>
      </w:r>
      <w:r>
        <w:rPr>
          <w:rFonts w:ascii="Times New Roman" w:hAnsi="Times New Roman" w:cs="Times New Roman"/>
          <w:sz w:val="28"/>
          <w:szCs w:val="28"/>
          <w14:ligatures w14:val="none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24.</w:t>
      </w:r>
      <w:r>
        <w:rPr>
          <w:rStyle w:val="805"/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Результатами пр</w:t>
      </w:r>
      <w:r>
        <w:rPr>
          <w:rFonts w:ascii="Times New Roman" w:hAnsi="Times New Roman"/>
          <w:sz w:val="28"/>
        </w:rPr>
        <w:t xml:space="preserve">едоставления гранта</w:t>
      </w:r>
      <w:r>
        <w:rPr>
          <w:rStyle w:val="805"/>
          <w:rFonts w:ascii="Times New Roman" w:hAnsi="Times New Roman"/>
          <w:sz w:val="28"/>
        </w:rPr>
        <w:t xml:space="preserve"> является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объем коммунальных услуг, фактически предоставленных получателями гранта потребителям по льготным тарифам, за отчетный финансовый год по состоянию на 31 декабря отчетного финансового года (в натуральных показателях)</w:t>
      </w:r>
      <w:r>
        <w:t xml:space="preserve">.</w:t>
      </w:r>
      <w:r/>
    </w:p>
    <w:p>
      <w:pPr>
        <w:ind w:left="0" w:firstLine="709"/>
        <w:jc w:val="both"/>
        <w:spacing w:after="0" w:line="240" w:lineRule="auto"/>
        <w:tabs>
          <w:tab w:val="left" w:pos="567" w:leader="none"/>
        </w:tabs>
      </w:pPr>
      <w:r>
        <w:rPr>
          <w:rFonts w:ascii="Times New Roman" w:hAnsi="Times New Roman"/>
          <w:sz w:val="28"/>
          <w:highlight w:val="white"/>
        </w:rPr>
        <w:t xml:space="preserve">25. Значение результата предоставления гранта устанавливается соглашением.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  <w:tabs>
          <w:tab w:val="left" w:pos="1560" w:leader="none"/>
        </w:tabs>
      </w:pPr>
      <w:r>
        <w:rPr>
          <w:rStyle w:val="805"/>
          <w:rFonts w:ascii="Times New Roman" w:hAnsi="Times New Roman"/>
          <w:sz w:val="28"/>
          <w:highlight w:val="white"/>
        </w:rPr>
        <w:t xml:space="preserve">26. </w:t>
      </w:r>
      <w:r>
        <w:rPr>
          <w:rStyle w:val="805"/>
          <w:rFonts w:ascii="Times New Roman" w:hAnsi="Times New Roman"/>
          <w:color w:val="ff0000"/>
          <w:sz w:val="28"/>
          <w:highlight w:val="white"/>
        </w:rPr>
        <w:t xml:space="preserve">Отчетность квартальная по1782</w:t>
      </w:r>
      <w:r>
        <w:rPr>
          <w:rStyle w:val="805"/>
          <w:rFonts w:ascii="Times New Roman" w:hAnsi="Times New Roman"/>
          <w:sz w:val="28"/>
          <w:highlight w:val="none"/>
        </w:rPr>
        <w:t xml:space="preserve"> </w:t>
      </w:r>
      <w:r>
        <w:rPr>
          <w:rStyle w:val="805"/>
          <w:rFonts w:ascii="Times New Roman" w:hAnsi="Times New Roman"/>
          <w:sz w:val="28"/>
          <w:highlight w:val="white"/>
        </w:rPr>
        <w:t xml:space="preserve">П</w:t>
      </w:r>
      <w:r>
        <w:rPr>
          <w:rStyle w:val="805"/>
          <w:rFonts w:ascii="Times New Roman" w:hAnsi="Times New Roman"/>
          <w:sz w:val="28"/>
          <w:highlight w:val="white"/>
        </w:rPr>
        <w:t xml:space="preserve">олу</w:t>
      </w:r>
      <w:r>
        <w:rPr>
          <w:rStyle w:val="805"/>
          <w:rFonts w:ascii="Times New Roman" w:hAnsi="Times New Roman"/>
          <w:sz w:val="28"/>
          <w:highlight w:val="white"/>
        </w:rPr>
        <w:t xml:space="preserve">чатель гранта 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срок не позднее 31 января года, следующего за </w:t>
      </w:r>
      <w:r>
        <w:rPr>
          <w:rFonts w:ascii="Times New Roman" w:hAnsi="Times New Roman" w:cs="Times New Roman"/>
          <w:sz w:val="28"/>
          <w:szCs w:val="28"/>
        </w:rPr>
        <w:t xml:space="preserve">отчетным</w:t>
      </w:r>
      <w:r>
        <w:rPr>
          <w:rStyle w:val="805"/>
          <w:rFonts w:ascii="Times New Roman" w:hAnsi="Times New Roman"/>
          <w:sz w:val="28"/>
          <w:highlight w:val="none"/>
        </w:rPr>
        <w:t xml:space="preserve">, </w:t>
      </w:r>
      <w:r>
        <w:rPr>
          <w:rStyle w:val="805"/>
          <w:rFonts w:ascii="Times New Roman" w:hAnsi="Times New Roman"/>
          <w:sz w:val="28"/>
          <w:highlight w:val="white"/>
        </w:rPr>
        <w:t xml:space="preserve">представляет в </w:t>
      </w:r>
      <w:r>
        <w:rPr>
          <w:rStyle w:val="805"/>
          <w:rFonts w:ascii="Times New Roman" w:hAnsi="Times New Roman"/>
          <w:sz w:val="28"/>
        </w:rPr>
        <w:t xml:space="preserve">систем</w:t>
      </w:r>
      <w:r>
        <w:rPr>
          <w:rStyle w:val="805"/>
          <w:rFonts w:ascii="Times New Roman" w:hAnsi="Times New Roman"/>
          <w:sz w:val="28"/>
          <w:highlight w:val="white"/>
        </w:rPr>
        <w:t xml:space="preserve">е «Электронный бюджет» </w:t>
      </w:r>
      <w:r>
        <w:rPr>
          <w:rFonts w:ascii="Times New Roman" w:hAnsi="Times New Roman" w:cs="Times New Roman"/>
          <w:sz w:val="28"/>
          <w:szCs w:val="28"/>
        </w:rPr>
        <w:t xml:space="preserve">отчет о достижении результатов предоставления гранта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Style w:val="805"/>
          <w:rFonts w:ascii="Times New Roman" w:hAnsi="Times New Roman"/>
          <w:sz w:val="28"/>
          <w:highlight w:val="white"/>
        </w:rPr>
        <w:t xml:space="preserve">форме, определенной типовыми формами соглашений, установл</w:t>
      </w:r>
      <w:r>
        <w:rPr>
          <w:rStyle w:val="805"/>
          <w:rFonts w:ascii="Times New Roman" w:hAnsi="Times New Roman"/>
          <w:sz w:val="28"/>
          <w:highlight w:val="white"/>
        </w:rPr>
        <w:t xml:space="preserve">енным</w:t>
      </w:r>
      <w:r>
        <w:rPr>
          <w:rStyle w:val="805"/>
          <w:rFonts w:ascii="Times New Roman" w:hAnsi="Times New Roman"/>
          <w:sz w:val="28"/>
        </w:rPr>
        <w:t xml:space="preserve"> Министерством финансов Камчатского края для соглаш</w:t>
      </w:r>
      <w:r>
        <w:rPr>
          <w:rStyle w:val="805"/>
          <w:rFonts w:ascii="Times New Roman" w:hAnsi="Times New Roman"/>
          <w:sz w:val="28"/>
          <w:highlight w:val="white"/>
        </w:rPr>
        <w:t xml:space="preserve">ения.</w:t>
      </w:r>
      <w:r>
        <w:rPr>
          <w:rFonts w:ascii="Times New Roman" w:hAnsi="Times New Roman"/>
          <w:sz w:val="28"/>
          <w:highlight w:val="white"/>
        </w:rPr>
      </w:r>
      <w:r/>
    </w:p>
    <w:p>
      <w:pPr>
        <w:ind w:left="0" w:firstLine="708"/>
        <w:jc w:val="both"/>
        <w:spacing w:after="0" w:line="240" w:lineRule="auto"/>
        <w:tabs>
          <w:tab w:val="left" w:pos="1560" w:leader="none"/>
        </w:tabs>
      </w:pPr>
      <w:r>
        <w:rPr>
          <w:rStyle w:val="805"/>
          <w:rFonts w:ascii="Times New Roman" w:hAnsi="Times New Roman"/>
          <w:sz w:val="28"/>
          <w:highlight w:val="white"/>
        </w:rPr>
        <w:t xml:space="preserve">27. Министерство осуществляет проверку отчетности, устанавливает полноту и достоверность сведений, содержащихся в отчете и в прила</w:t>
      </w:r>
      <w:r>
        <w:rPr>
          <w:rStyle w:val="805"/>
          <w:rFonts w:ascii="Times New Roman" w:hAnsi="Times New Roman"/>
          <w:sz w:val="28"/>
          <w:highlight w:val="white"/>
        </w:rPr>
        <w:t xml:space="preserve">гаемых к отчетам документах (при наличии</w:t>
      </w:r>
      <w:r>
        <w:rPr>
          <w:rStyle w:val="805"/>
          <w:rFonts w:ascii="Times New Roman" w:hAnsi="Times New Roman"/>
          <w:sz w:val="28"/>
        </w:rPr>
        <w:t xml:space="preserve">), в</w:t>
      </w:r>
      <w:r>
        <w:rPr>
          <w:rStyle w:val="805"/>
          <w:rFonts w:ascii="Times New Roman" w:hAnsi="Times New Roman"/>
          <w:sz w:val="28"/>
          <w:highlight w:val="white"/>
        </w:rPr>
        <w:t xml:space="preserve"> течение 5 рабочих дней со дня получения отче</w:t>
      </w:r>
      <w:r>
        <w:rPr>
          <w:rStyle w:val="805"/>
          <w:rFonts w:ascii="Times New Roman" w:hAnsi="Times New Roman"/>
          <w:sz w:val="28"/>
        </w:rPr>
        <w:t xml:space="preserve">тов, указанных в части 26 настоящего Порядка.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  <w:tabs>
          <w:tab w:val="left" w:pos="1560" w:leader="none"/>
        </w:tabs>
      </w:pPr>
      <w:r>
        <w:rPr>
          <w:rStyle w:val="805"/>
          <w:rFonts w:ascii="Times New Roman" w:hAnsi="Times New Roman"/>
          <w:sz w:val="28"/>
        </w:rPr>
        <w:t xml:space="preserve">28. Отчет считается принятым после подписания его усиленной квалифицированной электронной подписью Министра</w:t>
      </w:r>
      <w:r>
        <w:rPr>
          <w:rStyle w:val="805"/>
          <w:rFonts w:ascii="Times New Roman" w:hAnsi="Times New Roman"/>
          <w:sz w:val="28"/>
        </w:rPr>
        <w:t xml:space="preserve"> (уполномоченного им лица) в системе «Электронный бюджет».</w:t>
      </w:r>
      <w:r>
        <w:rPr>
          <w:rStyle w:val="805"/>
        </w:rPr>
      </w:r>
      <w:r/>
    </w:p>
    <w:p>
      <w:pPr>
        <w:ind w:left="0" w:firstLine="708"/>
        <w:jc w:val="both"/>
        <w:spacing w:after="0" w:line="240" w:lineRule="auto"/>
        <w:tabs>
          <w:tab w:val="left" w:pos="1560" w:leader="none"/>
        </w:tabs>
      </w:pPr>
      <w:r>
        <w:rPr>
          <w:rStyle w:val="805"/>
          <w:rFonts w:ascii="Times New Roman" w:hAnsi="Times New Roman"/>
          <w:sz w:val="28"/>
        </w:rPr>
        <w:t xml:space="preserve">29. Отчет считается не принятым после направления получателю гранта протокола, подписанного усиленной квалифицированной электронной подписью Министра (уполномоченного им лица)</w:t>
      </w:r>
      <w:r>
        <w:rPr>
          <w:rStyle w:val="805"/>
          <w:rFonts w:ascii="Times New Roman" w:hAnsi="Times New Roman"/>
          <w:sz w:val="28"/>
        </w:rPr>
        <w:t xml:space="preserve"> в системе «Электронный бюджет», в связи с некорректным заполнением (не заполнением) получателем гранта всех обязательных для заполнения граф, предусмотренных в отчете и (или) непредставлением (представлением не в полном объеме) документов, указанных в</w:t>
      </w:r>
      <w:r>
        <w:rPr>
          <w:rStyle w:val="805"/>
          <w:rFonts w:ascii="Times New Roman" w:hAnsi="Times New Roman"/>
          <w:sz w:val="28"/>
        </w:rPr>
        <w:t xml:space="preserve"> части 26 настоящего Порядка.</w:t>
      </w:r>
      <w:r>
        <w:rPr>
          <w:rStyle w:val="805"/>
        </w:rPr>
      </w:r>
      <w:r/>
    </w:p>
    <w:p>
      <w:pPr>
        <w:ind w:left="0" w:firstLine="708"/>
        <w:jc w:val="both"/>
        <w:spacing w:after="0" w:line="240" w:lineRule="auto"/>
        <w:tabs>
          <w:tab w:val="left" w:pos="1560" w:leader="none"/>
        </w:tabs>
      </w:pPr>
      <w:r>
        <w:rPr>
          <w:rStyle w:val="805"/>
          <w:rFonts w:ascii="Times New Roman" w:hAnsi="Times New Roman"/>
          <w:sz w:val="28"/>
        </w:rPr>
        <w:t xml:space="preserve">Министерство в протоколе, направленном получателю гранта, устанавливает срок представления скорректированного отчета.</w:t>
      </w:r>
      <w:r>
        <w:rPr>
          <w:rStyle w:val="805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30. Министерство осуществляет мониторинг достижения значения результата предост</w:t>
      </w:r>
      <w:r>
        <w:rPr>
          <w:rFonts w:ascii="Times New Roman" w:hAnsi="Times New Roman"/>
          <w:sz w:val="28"/>
        </w:rPr>
        <w:t xml:space="preserve">авления гранта, определенных соглашением</w:t>
      </w:r>
      <w:r>
        <w:rPr>
          <w:rFonts w:ascii="Times New Roman" w:hAnsi="Times New Roman"/>
          <w:sz w:val="28"/>
          <w:highlight w:val="white"/>
        </w:rPr>
        <w:t xml:space="preserve">, в порядке и по формам, установленным Министерством финансов Российской Феде</w:t>
      </w:r>
      <w:r>
        <w:rPr>
          <w:rFonts w:ascii="Times New Roman" w:hAnsi="Times New Roman"/>
          <w:sz w:val="28"/>
          <w:highlight w:val="white"/>
        </w:rPr>
        <w:t xml:space="preserve">рации.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31. Министерство осуществляет в отношении получателей гранта проверки соблюдения ими порядка и условий предоставления гранта, в том числе в части достижения результатов его предоставления, а органы государственного финансового контроля осуществля</w:t>
      </w:r>
      <w:r>
        <w:rPr>
          <w:rFonts w:ascii="Times New Roman" w:hAnsi="Times New Roman"/>
          <w:sz w:val="28"/>
          <w:highlight w:val="white"/>
        </w:rPr>
        <w:t xml:space="preserve">ют проверки в соответствии со статьями 268</w:t>
      </w:r>
      <w:r>
        <w:rPr>
          <w:rFonts w:ascii="Times New Roman" w:hAnsi="Times New Roman"/>
          <w:sz w:val="28"/>
          <w:highlight w:val="white"/>
          <w:vertAlign w:val="superscript"/>
        </w:rPr>
        <w:t xml:space="preserve">1</w:t>
      </w:r>
      <w:r>
        <w:rPr>
          <w:rFonts w:ascii="Times New Roman" w:hAnsi="Times New Roman"/>
          <w:sz w:val="28"/>
          <w:highlight w:val="white"/>
        </w:rPr>
        <w:t xml:space="preserve"> и 269</w:t>
      </w:r>
      <w:r>
        <w:rPr>
          <w:rFonts w:ascii="Times New Roman" w:hAnsi="Times New Roman"/>
          <w:sz w:val="28"/>
          <w:highlight w:val="white"/>
          <w:vertAlign w:val="superscript"/>
        </w:rPr>
        <w:t xml:space="preserve">2</w:t>
      </w:r>
      <w:r>
        <w:rPr>
          <w:rFonts w:ascii="Times New Roman" w:hAnsi="Times New Roman"/>
          <w:sz w:val="28"/>
          <w:highlight w:val="white"/>
        </w:rPr>
        <w:t xml:space="preserve"> Бюджетного кодекса Российской Федерации.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  <w:rPr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Министерство оформляет результаты проверок в порядке, установленном пунктами 48–59 Федерального стандарта внутреннего государственного (муниципального) финансового </w:t>
      </w:r>
      <w:r>
        <w:rPr>
          <w:rFonts w:ascii="Times New Roman" w:hAnsi="Times New Roman"/>
          <w:sz w:val="28"/>
          <w:highlight w:val="white"/>
        </w:rPr>
        <w:t xml:space="preserve">контроля «Проведение проверок, ревизий и обследований и оформление их результатов», утвержденного постановлением Правительства Российской Федерации от 17.08.2020 № 1235.</w:t>
      </w:r>
      <w:r>
        <w:rPr>
          <w:highlight w:val="white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32. В случае нарушения получателем гранта условий и порядка, установленных при предо</w:t>
      </w:r>
      <w:r>
        <w:rPr>
          <w:rFonts w:ascii="Times New Roman" w:hAnsi="Times New Roman"/>
          <w:sz w:val="28"/>
          <w:highlight w:val="white"/>
        </w:rPr>
        <w:t xml:space="preserve">ставлении гранта, выявленного в том числе по фактам проверок, проведенных Министерством и органами государственного финансового контроля, а также в случае </w:t>
      </w:r>
      <w:r>
        <w:rPr>
          <w:rFonts w:ascii="Times New Roman" w:hAnsi="Times New Roman"/>
          <w:sz w:val="28"/>
          <w:highlight w:val="white"/>
        </w:rPr>
        <w:t xml:space="preserve">недостижения</w:t>
      </w:r>
      <w:r>
        <w:rPr>
          <w:rFonts w:ascii="Times New Roman" w:hAnsi="Times New Roman"/>
          <w:sz w:val="28"/>
          <w:highlight w:val="white"/>
        </w:rPr>
        <w:t xml:space="preserve"> значений результатов предоставления гранта, получатель гранта обязан возвратить грант</w:t>
      </w:r>
      <w:r>
        <w:rPr>
          <w:rFonts w:ascii="Times New Roman" w:hAnsi="Times New Roman"/>
          <w:sz w:val="28"/>
          <w:highlight w:val="white"/>
        </w:rPr>
        <w:t xml:space="preserve"> в краевой бюджет в следующем порядке и сроки: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1) в случае выявления нарушения органами государственного финансового контроля – на основании представления и (или) предписания органа государственного финансового контроля в сроки, указанные в представл</w:t>
      </w:r>
      <w:r>
        <w:rPr>
          <w:rFonts w:ascii="Times New Roman" w:hAnsi="Times New Roman"/>
          <w:sz w:val="28"/>
          <w:highlight w:val="white"/>
        </w:rPr>
        <w:t xml:space="preserve">ении и (или) предписании;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2) в случае выявления нарушения Министерством – в течение 20 рабочих дней со дня получения требования Министерства;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3) в иных случаях – в течение 20 рабочих дней со дня нарушения.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33. </w:t>
      </w:r>
      <w:r>
        <w:rPr>
          <w:rFonts w:ascii="Times New Roman" w:hAnsi="Times New Roman"/>
          <w:sz w:val="28"/>
        </w:rPr>
        <w:t xml:space="preserve">Получатели гранта обязаны возвратить средств</w:t>
      </w:r>
      <w:r>
        <w:rPr>
          <w:rFonts w:ascii="Times New Roman" w:hAnsi="Times New Roman"/>
          <w:sz w:val="28"/>
        </w:rPr>
        <w:t xml:space="preserve">а гранта в следующих размерах: 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1) в случае нарушения условий и порядка предоставления гранта – в полном объеме; 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2) в случае нарушения целей предоставления гранта – в размере нецелевого расходования бюджетных средств; 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  <w:t xml:space="preserve">3) в случае </w:t>
      </w:r>
      <w:r>
        <w:rPr>
          <w:rFonts w:ascii="Times New Roman" w:hAnsi="Times New Roman"/>
          <w:sz w:val="28"/>
        </w:rPr>
        <w:t xml:space="preserve">недостижения</w:t>
      </w:r>
      <w:r>
        <w:rPr>
          <w:rFonts w:ascii="Times New Roman" w:hAnsi="Times New Roman"/>
          <w:sz w:val="28"/>
        </w:rPr>
        <w:t xml:space="preserve"> значе</w:t>
      </w:r>
      <w:r>
        <w:rPr>
          <w:rFonts w:ascii="Times New Roman" w:hAnsi="Times New Roman"/>
          <w:sz w:val="28"/>
        </w:rPr>
        <w:t xml:space="preserve">ний показателей результата предоставления гранта</w:t>
      </w:r>
      <w:r>
        <w:rPr>
          <w:rFonts w:ascii="Times New Roman" w:hAnsi="Times New Roman" w:cs="Times New Roman"/>
          <w:sz w:val="28"/>
          <w:szCs w:val="28"/>
        </w:rPr>
        <w:t xml:space="preserve"> – в размере, рассчитанном по формуле:</w:t>
      </w:r>
      <w:r/>
    </w:p>
    <w:p>
      <w:pPr>
        <w:contextualSpacing/>
        <w:ind w:left="709"/>
        <w:jc w:val="both"/>
        <w:tabs>
          <w:tab w:val="left" w:pos="993" w:leader="none"/>
        </w:tabs>
      </w:pPr>
      <w:r>
        <w:rPr>
          <w:szCs w:val="28"/>
        </w:rPr>
      </w:r>
      <w:r>
        <w:rPr>
          <w:szCs w:val="28"/>
        </w:rPr>
      </w:r>
      <w:r/>
    </w:p>
    <w:p>
      <w:pPr>
        <w:ind w:firstLine="709"/>
        <w:jc w:val="center"/>
        <w:spacing w:after="0" w:line="240" w:lineRule="auto"/>
        <w:tabs>
          <w:tab w:val="left" w:pos="1134" w:leader="none"/>
        </w:tabs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W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C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Ʃ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C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jm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где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center"/>
        <w:spacing w:after="0" w:line="240" w:lineRule="auto"/>
        <w:tabs>
          <w:tab w:val="left" w:pos="1134" w:leader="none"/>
        </w:tabs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W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размер гранта, подлежащий возврату в краевой бюджет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</w:rPr>
        <w:t xml:space="preserve">-тым получателем гранта;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C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размер гранта, предоставленный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</w:rPr>
        <w:t xml:space="preserve">-тому получателю гранта в отчетном году;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C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jm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размер гранта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</w:rPr>
        <w:t xml:space="preserve">-тому получателю гранта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m</w:t>
      </w: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 xml:space="preserve">ой коммунальной услуге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j</w:t>
      </w:r>
      <w:r>
        <w:rPr>
          <w:rFonts w:ascii="Times New Roman" w:hAnsi="Times New Roman" w:cs="Times New Roman"/>
          <w:sz w:val="28"/>
          <w:szCs w:val="28"/>
        </w:rPr>
        <w:t xml:space="preserve">-того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Камчатском крае</w:t>
      </w:r>
      <w:r>
        <w:rPr>
          <w:rFonts w:ascii="Times New Roman" w:hAnsi="Times New Roman" w:cs="Times New Roman"/>
          <w:sz w:val="28"/>
          <w:szCs w:val="28"/>
        </w:rPr>
        <w:t xml:space="preserve"> в отчетном году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c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учетом фактически достигнутого результата, рассчитанной по формуле: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center"/>
        <w:spacing w:after="0" w:line="240" w:lineRule="auto"/>
        <w:tabs>
          <w:tab w:val="left" w:pos="1134" w:leader="none"/>
        </w:tabs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C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jm</w:t>
      </w:r>
      <w:r>
        <w:rPr>
          <w:rFonts w:ascii="Times New Roman" w:hAnsi="Times New Roman" w:cs="Times New Roman"/>
          <w:sz w:val="28"/>
          <w:szCs w:val="28"/>
        </w:rPr>
        <w:t xml:space="preserve">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P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jm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×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sz w:val="36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28"/>
                <w:lang w:val="en-US"/>
              </w:rPr>
              <m:rPr>
                <m:sty m:val="p"/>
              </m:rPr>
              <m:t>Y</m:t>
            </m:r>
            <m:r>
              <w:rPr>
                <w:rFonts w:ascii="Cambria Math" w:hAnsi="Cambria Math" w:cs="Times New Roman"/>
                <w:sz w:val="28"/>
                <w:szCs w:val="28"/>
                <w:vertAlign w:val="subscript"/>
                <w:lang w:val="en-US"/>
              </w:rPr>
              <m:rPr>
                <m:sty m:val="p"/>
              </m:rPr>
              <m:t>mij</m:t>
            </m:r>
          </m:num>
          <m:den>
            <m:r>
              <w:rPr>
                <w:rFonts w:ascii="Cambria Math" w:hAnsi="Cambria Math" w:cs="Times New Roman"/>
                <w:sz w:val="36"/>
                <w:szCs w:val="28"/>
                <w:lang w:val="en-US"/>
              </w:rPr>
              <m:rPr>
                <m:sty m:val="p"/>
              </m:rPr>
              <m:t>X</m:t>
            </m:r>
            <m:r>
              <w:rPr>
                <w:rFonts w:ascii="Cambria Math" w:hAnsi="Cambria Math" w:cs="Times New Roman"/>
                <w:sz w:val="28"/>
                <w:szCs w:val="28"/>
                <w:vertAlign w:val="subscript"/>
                <w:lang w:val="en-US"/>
              </w:rPr>
              <m:rPr>
                <m:sty m:val="p"/>
              </m:rPr>
              <m:t>mij</m:t>
            </m:r>
          </m:den>
        </m:f>
        <m:r>
          <w:rPr>
            <w:rFonts w:ascii="Cambria Math" w:hAnsi="Cambria Math" w:cs="Times New Roman"/>
            <w:sz w:val="36"/>
            <w:szCs w:val="28"/>
          </w:rPr>
          <m:rPr/>
          <m:t> </m:t>
        </m:r>
      </m:oMath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где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P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jm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размер гранта, предоставленн</w:t>
      </w:r>
      <w:r>
        <w:rPr>
          <w:rFonts w:ascii="Times New Roman" w:hAnsi="Times New Roman" w:cs="Times New Roman"/>
          <w:sz w:val="28"/>
          <w:szCs w:val="28"/>
        </w:rPr>
        <w:t xml:space="preserve">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</w:rPr>
        <w:t xml:space="preserve">-тому получателю гранта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m</w:t>
      </w: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 xml:space="preserve">той коммунальной услуге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j</w:t>
      </w:r>
      <w:r>
        <w:rPr>
          <w:rFonts w:ascii="Times New Roman" w:hAnsi="Times New Roman" w:cs="Times New Roman"/>
          <w:sz w:val="28"/>
          <w:szCs w:val="28"/>
        </w:rPr>
        <w:t xml:space="preserve">-тому муниципальному образованию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Камчатском крае</w:t>
      </w:r>
      <w:r>
        <w:rPr>
          <w:rFonts w:ascii="Times New Roman" w:hAnsi="Times New Roman" w:cs="Times New Roman"/>
          <w:sz w:val="28"/>
          <w:szCs w:val="28"/>
        </w:rPr>
        <w:t xml:space="preserve"> в отчетном году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Y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mij</w:t>
      </w:r>
      <w:r>
        <w:rPr>
          <w:rFonts w:ascii="Times New Roman" w:hAnsi="Times New Roman" w:cs="Times New Roman"/>
          <w:sz w:val="28"/>
          <w:szCs w:val="28"/>
        </w:rPr>
        <w:t xml:space="preserve"> – достигнутое значение результата предоставления гранта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</w:rPr>
        <w:t xml:space="preserve">-тым получателем гранта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m</w:t>
      </w:r>
      <w:r>
        <w:rPr>
          <w:rFonts w:ascii="Times New Roman" w:hAnsi="Times New Roman" w:cs="Times New Roman"/>
          <w:sz w:val="28"/>
          <w:szCs w:val="28"/>
        </w:rPr>
        <w:t xml:space="preserve">-той коммунальной </w:t>
      </w:r>
      <w:r>
        <w:rPr>
          <w:rFonts w:ascii="Times New Roman" w:hAnsi="Times New Roman" w:cs="Times New Roman"/>
          <w:sz w:val="28"/>
          <w:szCs w:val="28"/>
        </w:rPr>
        <w:t xml:space="preserve">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льготным тарифам, установленным Региональной службой для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j</w:t>
      </w:r>
      <w:r>
        <w:rPr>
          <w:rFonts w:ascii="Times New Roman" w:hAnsi="Times New Roman" w:cs="Times New Roman"/>
          <w:sz w:val="28"/>
          <w:szCs w:val="28"/>
        </w:rPr>
        <w:t xml:space="preserve">-того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Камчатском крае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X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mij</w:t>
      </w:r>
      <w:r>
        <w:rPr>
          <w:rFonts w:ascii="Times New Roman" w:hAnsi="Times New Roman" w:cs="Times New Roman"/>
          <w:sz w:val="28"/>
          <w:szCs w:val="28"/>
        </w:rPr>
        <w:t xml:space="preserve">– значение результата предоставления гранта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</w:rPr>
        <w:t xml:space="preserve">-то</w:t>
      </w:r>
      <w:r>
        <w:rPr>
          <w:rFonts w:ascii="Times New Roman" w:hAnsi="Times New Roman" w:cs="Times New Roman"/>
          <w:sz w:val="28"/>
          <w:szCs w:val="28"/>
        </w:rPr>
        <w:t xml:space="preserve">го</w:t>
      </w:r>
      <w:r>
        <w:rPr>
          <w:rFonts w:ascii="Times New Roman" w:hAnsi="Times New Roman" w:cs="Times New Roman"/>
          <w:sz w:val="28"/>
          <w:szCs w:val="28"/>
        </w:rPr>
        <w:t xml:space="preserve"> получател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 гранта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m</w:t>
      </w:r>
      <w:r>
        <w:rPr>
          <w:rFonts w:ascii="Times New Roman" w:hAnsi="Times New Roman" w:cs="Times New Roman"/>
          <w:sz w:val="28"/>
          <w:szCs w:val="28"/>
        </w:rPr>
        <w:t xml:space="preserve">-той коммунальной </w:t>
      </w:r>
      <w:r>
        <w:rPr>
          <w:rFonts w:ascii="Times New Roman" w:hAnsi="Times New Roman" w:cs="Times New Roman"/>
          <w:sz w:val="28"/>
          <w:szCs w:val="28"/>
        </w:rPr>
        <w:t xml:space="preserve">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льготным тарифам, установленным Региональной службой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j</w:t>
      </w:r>
      <w:r>
        <w:rPr>
          <w:rFonts w:ascii="Times New Roman" w:hAnsi="Times New Roman" w:cs="Times New Roman"/>
          <w:sz w:val="28"/>
          <w:szCs w:val="28"/>
        </w:rPr>
        <w:t xml:space="preserve">-того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Камчатском крае</w:t>
      </w:r>
      <w:r>
        <w:rPr>
          <w:rFonts w:ascii="Times New Roman" w:hAnsi="Times New Roman" w:cs="Times New Roman"/>
          <w:sz w:val="28"/>
          <w:szCs w:val="28"/>
        </w:rPr>
        <w:t xml:space="preserve">, установленное </w:t>
      </w:r>
      <w:r>
        <w:rPr>
          <w:rFonts w:ascii="Times New Roman" w:hAnsi="Times New Roman" w:cs="Times New Roman"/>
          <w:sz w:val="28"/>
          <w:szCs w:val="28"/>
        </w:rPr>
        <w:t xml:space="preserve">в соглашении.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34. Письменное требование о возврате гранта в краевой бюджет направляется Министерством получателю гранта в течен</w:t>
      </w:r>
      <w:r>
        <w:rPr>
          <w:rFonts w:ascii="Times New Roman" w:hAnsi="Times New Roman"/>
          <w:sz w:val="28"/>
          <w:highlight w:val="white"/>
        </w:rPr>
        <w:t xml:space="preserve">ие 5 рабочих дней после дня выявления нарушений Министерством</w:t>
      </w:r>
      <w:r>
        <w:rPr>
          <w:rFonts w:ascii="Times New Roman" w:hAnsi="Times New Roman"/>
          <w:sz w:val="28"/>
        </w:rPr>
        <w:t xml:space="preserve"> посредством почтового отправления, нарочным спосо</w:t>
      </w:r>
      <w:r>
        <w:rPr>
          <w:rFonts w:ascii="Times New Roman" w:hAnsi="Times New Roman"/>
          <w:sz w:val="28"/>
          <w:highlight w:val="white"/>
        </w:rPr>
        <w:t xml:space="preserve">бом, на адрес электронной почты или иным способом, обеспечивающим подтверждение получения указанного требования.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white"/>
        </w:rPr>
        <w:t xml:space="preserve">35. При невозврате гранта в ср</w:t>
      </w:r>
      <w:r>
        <w:rPr>
          <w:rFonts w:ascii="Times New Roman" w:hAnsi="Times New Roman"/>
          <w:sz w:val="28"/>
          <w:highlight w:val="white"/>
        </w:rPr>
        <w:t xml:space="preserve">оки, установленные частью 32 настоящего Порядка, Министерство принимает необходимые меры по взысканию подлежащего возврату в краевой бюджет гранта в судебном порядке в срок не позднее 30 рабочих дней после дня, когда Министерству стало известно о неисполн</w:t>
      </w:r>
      <w:r>
        <w:rPr>
          <w:rFonts w:ascii="Times New Roman" w:hAnsi="Times New Roman"/>
          <w:sz w:val="28"/>
          <w:highlight w:val="white"/>
        </w:rPr>
        <w:t xml:space="preserve">ении получателем гранта обязанности возвратить грант в краевой бюджет.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3. Отбор получателей </w:t>
      </w:r>
      <w:r>
        <w:rPr>
          <w:rFonts w:ascii="Times New Roman" w:hAnsi="Times New Roman"/>
          <w:sz w:val="28"/>
          <w:highlight w:val="none"/>
        </w:rPr>
        <w:t xml:space="preserve">гранта</w:t>
      </w:r>
      <w:r>
        <w:rPr>
          <w:rFonts w:ascii="Times New Roman" w:hAnsi="Times New Roman"/>
          <w:sz w:val="28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white"/>
        </w:rPr>
        <w:t xml:space="preserve">36. Грант предоставляется путем проведения Министерством отбора, который проводится в форме запроса предложений</w:t>
      </w:r>
      <w:r>
        <w:rPr>
          <w:rFonts w:ascii="Times New Roman" w:hAnsi="Times New Roman"/>
          <w:sz w:val="28"/>
          <w:highlight w:val="white"/>
        </w:rPr>
        <w:t xml:space="preserve"> (заявок) участник</w:t>
      </w:r>
      <w:r>
        <w:rPr>
          <w:rFonts w:ascii="Times New Roman" w:hAnsi="Times New Roman"/>
          <w:sz w:val="28"/>
        </w:rPr>
        <w:t xml:space="preserve">ов отбора.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37. Отбор осуществляется в системе «Электронный бюджет».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Информация о проведении отбора размещается на едином портале.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none"/>
        </w:rPr>
        <w:t xml:space="preserve">38</w:t>
      </w:r>
      <w:r>
        <w:rPr>
          <w:rFonts w:ascii="Times New Roman" w:hAnsi="Times New Roman"/>
          <w:sz w:val="28"/>
          <w:highlight w:val="white"/>
        </w:rPr>
        <w:t xml:space="preserve">. Обеспечение доступа к системе «Электронный бюджет» осуществляется с использованием федеральной государст</w:t>
      </w:r>
      <w:r>
        <w:rPr>
          <w:rFonts w:ascii="Times New Roman" w:hAnsi="Times New Roman"/>
          <w:sz w:val="28"/>
          <w:highlight w:val="white"/>
        </w:rPr>
        <w:t xml:space="preserve">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</w:t>
      </w:r>
      <w:r>
        <w:rPr>
          <w:rFonts w:ascii="Times New Roman" w:hAnsi="Times New Roman"/>
          <w:sz w:val="28"/>
          <w:highlight w:val="white"/>
        </w:rPr>
        <w:t xml:space="preserve">онной форме».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none"/>
        </w:rPr>
        <w:t xml:space="preserve">39</w:t>
      </w:r>
      <w:r>
        <w:rPr>
          <w:rFonts w:ascii="Times New Roman" w:hAnsi="Times New Roman"/>
          <w:sz w:val="28"/>
          <w:highlight w:val="white"/>
        </w:rPr>
        <w:t xml:space="preserve">. Взаимодействие Министерства с участниками отбора осуществляется с использованием документов в электронной форме в системе «Электронный бюджет».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40. Отбор осуществляется исходя из соответствия участников отбора требованиям, установленным ч</w:t>
      </w:r>
      <w:r>
        <w:rPr>
          <w:rFonts w:ascii="Times New Roman" w:hAnsi="Times New Roman"/>
          <w:sz w:val="28"/>
          <w:highlight w:val="white"/>
        </w:rPr>
        <w:t xml:space="preserve">асть</w:t>
      </w:r>
      <w:r>
        <w:rPr>
          <w:rFonts w:ascii="Times New Roman" w:hAnsi="Times New Roman"/>
          <w:sz w:val="28"/>
        </w:rPr>
        <w:t xml:space="preserve">ю 7</w:t>
      </w:r>
      <w:r>
        <w:rPr>
          <w:rFonts w:ascii="Times New Roman" w:hAnsi="Times New Roman"/>
          <w:sz w:val="28"/>
          <w:highlight w:val="white"/>
        </w:rPr>
        <w:t xml:space="preserve"> настоящего Порядка, и категории участников отбора в соответствии с ча</w:t>
      </w:r>
      <w:r>
        <w:rPr>
          <w:rFonts w:ascii="Times New Roman" w:hAnsi="Times New Roman"/>
          <w:sz w:val="28"/>
        </w:rPr>
        <w:t xml:space="preserve">стью 5 насто</w:t>
      </w:r>
      <w:r>
        <w:rPr>
          <w:rFonts w:ascii="Times New Roman" w:hAnsi="Times New Roman"/>
          <w:sz w:val="28"/>
          <w:highlight w:val="white"/>
        </w:rPr>
        <w:t xml:space="preserve">ящего Порядка, а также очередности поступления заявок участников отбора.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41. В целях проведения отбора Министерство в сро</w:t>
      </w:r>
      <w:r>
        <w:rPr>
          <w:rFonts w:ascii="Times New Roman" w:hAnsi="Times New Roman"/>
          <w:sz w:val="28"/>
          <w:highlight w:val="white"/>
        </w:rPr>
        <w:t xml:space="preserve">к н</w:t>
      </w:r>
      <w:r>
        <w:rPr>
          <w:rFonts w:ascii="Times New Roman" w:hAnsi="Times New Roman"/>
          <w:sz w:val="28"/>
          <w:highlight w:val="white"/>
        </w:rPr>
        <w:t xml:space="preserve">е поздн</w:t>
      </w:r>
      <w:r>
        <w:rPr>
          <w:rFonts w:ascii="Times New Roman" w:hAnsi="Times New Roman"/>
          <w:sz w:val="28"/>
          <w:highlight w:val="white"/>
        </w:rPr>
        <w:t xml:space="preserve">ее 1 </w:t>
      </w:r>
      <w:r>
        <w:rPr>
          <w:rFonts w:ascii="Times New Roman" w:hAnsi="Times New Roman"/>
          <w:sz w:val="28"/>
          <w:highlight w:val="white"/>
        </w:rPr>
        <w:t xml:space="preserve">нояб</w:t>
      </w:r>
      <w:r>
        <w:rPr>
          <w:rFonts w:ascii="Times New Roman" w:hAnsi="Times New Roman"/>
          <w:sz w:val="28"/>
          <w:highlight w:val="none"/>
        </w:rPr>
        <w:t xml:space="preserve">ря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года предоставления гранта</w:t>
      </w:r>
      <w:r>
        <w:rPr>
          <w:rFonts w:ascii="Times New Roman" w:hAnsi="Times New Roman"/>
          <w:sz w:val="28"/>
          <w:highlight w:val="white"/>
        </w:rPr>
        <w:t xml:space="preserve"> размещает на едином портале объявление о проведении отбора (далее – объявление), которое включает в себя следующую информацию в соответствии с настоящим Порядком: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/>
          <w:sz w:val="28"/>
        </w:rPr>
        <w:t xml:space="preserve">1)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сроки проведения отбора; 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/>
          <w:sz w:val="28"/>
        </w:rPr>
        <w:t xml:space="preserve">2)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дата начала подачи и окончания приема заявок участников</w:t>
      </w:r>
      <w:r>
        <w:rPr>
          <w:rFonts w:ascii="Times New Roman" w:hAnsi="Times New Roman"/>
          <w:sz w:val="28"/>
        </w:rPr>
        <w:t xml:space="preserve"> отбора, </w:t>
      </w:r>
      <w:r>
        <w:rPr>
          <w:rStyle w:val="805"/>
          <w:rFonts w:ascii="Times New Roman" w:hAnsi="Times New Roman"/>
          <w:sz w:val="28"/>
        </w:rPr>
        <w:t xml:space="preserve">при этом дата окончания приема заявок не может быть ранее 5-го календарного дня, следующего за днем размещения объявления</w:t>
      </w:r>
      <w:r>
        <w:rPr>
          <w:rFonts w:ascii="Times New Roman" w:hAnsi="Times New Roman"/>
          <w:sz w:val="28"/>
        </w:rPr>
        <w:t xml:space="preserve">;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3) наименование, место нахождения, почтовый адрес, адрес электронной почты Министерства; 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4) результат (результаты) предоста</w:t>
      </w:r>
      <w:r>
        <w:rPr>
          <w:rFonts w:ascii="Times New Roman" w:hAnsi="Times New Roman"/>
          <w:sz w:val="28"/>
        </w:rPr>
        <w:t xml:space="preserve">вления гранта, а также характеристика (характеристики) результата (при ее установлении); 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5) доменное имя в сети «Интернет»; 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6) требования к участникам отбора, определенные в соответствии с частью 7 настоящего Порядка, которым участник отбора должен соо</w:t>
      </w:r>
      <w:r>
        <w:rPr>
          <w:rFonts w:ascii="Times New Roman" w:hAnsi="Times New Roman"/>
          <w:sz w:val="28"/>
        </w:rPr>
        <w:t xml:space="preserve">тветствовать, и к перечню документов, представляемых участниками отбора для подтверждения соответствия указанным требованиям; 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7) категории и (или) критерии отбора; 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8) порядок подачи участниками отбора заявок и требования, предъявляемые к форме и содержан</w:t>
      </w:r>
      <w:r>
        <w:rPr>
          <w:rFonts w:ascii="Times New Roman" w:hAnsi="Times New Roman"/>
          <w:sz w:val="28"/>
        </w:rPr>
        <w:t xml:space="preserve">ию заявок; 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9) порядок отзыва заявок, порядок их возврата, определяющий в том числе основания для возврата заявок, порядок внесения изменений в заявки; 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10) правила рассмотрения и оценки заявок; 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11) порядок возврата заявок на доработку; 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12) порядок откло</w:t>
      </w:r>
      <w:r>
        <w:rPr>
          <w:rFonts w:ascii="Times New Roman" w:hAnsi="Times New Roman"/>
          <w:sz w:val="28"/>
        </w:rPr>
        <w:t xml:space="preserve">нения заявок, а также информация об основаниях их отклонения; 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  <w:rPr>
          <w:highlight w:val="white"/>
        </w:rPr>
      </w:pPr>
      <w:r>
        <w:rPr>
          <w:rFonts w:ascii="Times New Roman" w:hAnsi="Times New Roman"/>
          <w:sz w:val="28"/>
        </w:rPr>
        <w:t xml:space="preserve">13) объем распределяемого гранта в рамках отбора, порядок расчета размера гранта,</w:t>
      </w:r>
      <w:r>
        <w:t xml:space="preserve"> </w:t>
      </w:r>
      <w:r>
        <w:rPr>
          <w:rFonts w:ascii="Times New Roman" w:hAnsi="Times New Roman"/>
          <w:sz w:val="28"/>
        </w:rPr>
        <w:t xml:space="preserve">установленный частью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23 </w:t>
      </w:r>
      <w:r>
        <w:rPr>
          <w:rFonts w:ascii="Times New Roman" w:hAnsi="Times New Roman"/>
          <w:sz w:val="28"/>
          <w:highlight w:val="white"/>
        </w:rPr>
        <w:t xml:space="preserve">н</w:t>
      </w:r>
      <w:r>
        <w:rPr>
          <w:rFonts w:ascii="Times New Roman" w:hAnsi="Times New Roman"/>
          <w:sz w:val="28"/>
        </w:rPr>
        <w:t xml:space="preserve">астоящего Порядка, правила распределения гранта по результатам отбора,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а также пр</w:t>
      </w:r>
      <w:r>
        <w:rPr>
          <w:rFonts w:ascii="Times New Roman" w:hAnsi="Times New Roman"/>
          <w:sz w:val="28"/>
          <w:highlight w:val="white"/>
        </w:rPr>
        <w:t xml:space="preserve">едельное количество победителей отбора; </w:t>
      </w:r>
      <w:r>
        <w:rPr>
          <w:highlight w:val="white"/>
        </w:rPr>
      </w:r>
      <w:r>
        <w:rPr>
          <w:highlight w:val="white"/>
        </w:rPr>
      </w:r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14) порядок предоставления участникам отбора разъяснений положений объявления, даты начала и окончания срока такого предоставления; 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15) срок, в течение которого победитель (победители) отбора должен подписать согла</w:t>
      </w:r>
      <w:r>
        <w:rPr>
          <w:rFonts w:ascii="Times New Roman" w:hAnsi="Times New Roman"/>
          <w:sz w:val="28"/>
        </w:rPr>
        <w:t xml:space="preserve">шение; 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16) условия признания победителя (победителей) отбора уклонившимся от заключения соглашения; 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17) сроки размещения протокола подведения итогов отбора на едином портале.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42. Министерство вправе отменить проведение отбора не позднее чем за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  <w:highlight w:val="white"/>
        </w:rPr>
        <w:t xml:space="preserve">1 рабочий</w:t>
      </w:r>
      <w:r>
        <w:rPr>
          <w:rFonts w:ascii="Times New Roman" w:hAnsi="Times New Roman"/>
          <w:sz w:val="28"/>
          <w:highlight w:val="white"/>
        </w:rPr>
        <w:t xml:space="preserve"> день до даты окончания срока подачи заявок участниками отбора путем размещения объявления об отмене проведения отбора на едином портале.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  <w:rPr>
          <w:highlight w:val="white"/>
        </w:rPr>
      </w:pPr>
      <w:r>
        <w:rPr>
          <w:rStyle w:val="805"/>
          <w:rFonts w:ascii="Times New Roman" w:hAnsi="Times New Roman"/>
          <w:sz w:val="28"/>
          <w:highlight w:val="white"/>
        </w:rPr>
        <w:t xml:space="preserve">Отбор может быть отменен в случае уменьшения лимитов бюджетных обязательств, </w:t>
      </w:r>
      <w:r>
        <w:rPr>
          <w:rFonts w:ascii="Times New Roman" w:hAnsi="Times New Roman"/>
          <w:sz w:val="28"/>
          <w:highlight w:val="white"/>
        </w:rPr>
        <w:t xml:space="preserve">доведенных в установленном порядке до </w:t>
      </w:r>
      <w:r>
        <w:rPr>
          <w:rFonts w:ascii="Times New Roman" w:hAnsi="Times New Roman"/>
          <w:sz w:val="28"/>
          <w:highlight w:val="white"/>
        </w:rPr>
        <w:t xml:space="preserve">Министерства,</w:t>
      </w:r>
      <w:r>
        <w:rPr>
          <w:rStyle w:val="805"/>
          <w:rFonts w:ascii="Times New Roman" w:hAnsi="Times New Roman"/>
          <w:sz w:val="28"/>
          <w:highlight w:val="white"/>
        </w:rPr>
        <w:t xml:space="preserve"> на предоставление гранта на соответствующий финансовый год, приводящего к невозможности предоставления гранта.</w:t>
      </w:r>
      <w:r>
        <w:rPr>
          <w:highlight w:val="white"/>
        </w:rPr>
      </w:r>
      <w:r/>
    </w:p>
    <w:p>
      <w:pPr>
        <w:ind w:left="0" w:firstLine="708"/>
        <w:jc w:val="both"/>
        <w:spacing w:after="0" w:line="240" w:lineRule="auto"/>
      </w:pPr>
      <w:r>
        <w:rPr>
          <w:rStyle w:val="805"/>
          <w:rFonts w:ascii="Times New Roman" w:hAnsi="Times New Roman"/>
          <w:sz w:val="28"/>
          <w:highlight w:val="white"/>
        </w:rPr>
        <w:t xml:space="preserve">43. Объявление об отмене отбора формируется в электр</w:t>
      </w:r>
      <w:r>
        <w:rPr>
          <w:rFonts w:ascii="Times New Roman" w:hAnsi="Times New Roman"/>
          <w:sz w:val="28"/>
          <w:highlight w:val="white"/>
        </w:rPr>
        <w:t xml:space="preserve">онной форме посредством заполнения соответствующих экранных форм веб-интерф</w:t>
      </w:r>
      <w:r>
        <w:rPr>
          <w:rFonts w:ascii="Times New Roman" w:hAnsi="Times New Roman"/>
          <w:sz w:val="28"/>
          <w:highlight w:val="white"/>
        </w:rPr>
        <w:t xml:space="preserve">ейса системы «Электронный бюджет», подписывается усиленной квалифицированной электронной подписью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Министра </w:t>
      </w:r>
      <w:r>
        <w:rPr>
          <w:rStyle w:val="805"/>
          <w:rFonts w:ascii="Times New Roman" w:hAnsi="Times New Roman"/>
          <w:sz w:val="28"/>
          <w:highlight w:val="white"/>
        </w:rPr>
        <w:t xml:space="preserve">(уполномоченного им лица)</w:t>
      </w:r>
      <w:r>
        <w:rPr>
          <w:rFonts w:ascii="Times New Roman" w:hAnsi="Times New Roman"/>
          <w:sz w:val="28"/>
          <w:highlight w:val="white"/>
        </w:rPr>
        <w:t xml:space="preserve">, </w:t>
      </w:r>
      <w:r>
        <w:rPr>
          <w:rFonts w:ascii="Times New Roman" w:hAnsi="Times New Roman"/>
          <w:sz w:val="28"/>
          <w:highlight w:val="white"/>
        </w:rPr>
        <w:t xml:space="preserve">размещается на едином портале и содержит инфор</w:t>
      </w:r>
      <w:r>
        <w:rPr>
          <w:rFonts w:ascii="Times New Roman" w:hAnsi="Times New Roman"/>
          <w:sz w:val="28"/>
          <w:highlight w:val="white"/>
        </w:rPr>
        <w:t xml:space="preserve">мацию о причинах отмены отбора.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44. Участники отбора, подавшие заявки, информируются </w:t>
      </w:r>
      <w:r>
        <w:rPr>
          <w:rFonts w:ascii="Times New Roman" w:hAnsi="Times New Roman"/>
          <w:sz w:val="28"/>
          <w:highlight w:val="white"/>
        </w:rPr>
        <w:t xml:space="preserve">об отмене проведения отбора в системе «Электронный бюджет».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45. Отбор считается отмененным со дня размещения объявления о его отмене на едином портале.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  <w:rPr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46. К участию в отборе допускаются юридические лица, соответствующие ка</w:t>
      </w:r>
      <w:r>
        <w:rPr>
          <w:rFonts w:ascii="Times New Roman" w:hAnsi="Times New Roman"/>
          <w:sz w:val="28"/>
          <w:highlight w:val="white"/>
        </w:rPr>
        <w:t xml:space="preserve">тегории участников отбора, установленно</w:t>
      </w:r>
      <w:r>
        <w:rPr>
          <w:rFonts w:ascii="Times New Roman" w:hAnsi="Times New Roman"/>
          <w:sz w:val="28"/>
          <w:highlight w:val="white"/>
        </w:rPr>
        <w:t xml:space="preserve">й </w:t>
      </w:r>
      <w:r>
        <w:rPr>
          <w:rFonts w:ascii="Times New Roman" w:hAnsi="Times New Roman"/>
          <w:sz w:val="28"/>
          <w:highlight w:val="white"/>
        </w:rPr>
        <w:t xml:space="preserve">частью 5 настоящего П</w:t>
      </w:r>
      <w:r>
        <w:rPr>
          <w:rFonts w:ascii="Times New Roman" w:hAnsi="Times New Roman"/>
          <w:sz w:val="28"/>
          <w:highlight w:val="white"/>
        </w:rPr>
        <w:t xml:space="preserve">орядка. </w:t>
      </w:r>
      <w:r>
        <w:rPr>
          <w:highlight w:val="white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47. Подача заявки осуществляется в соответствии с требованиями, установленными с час</w:t>
      </w:r>
      <w:r>
        <w:rPr>
          <w:rFonts w:ascii="Times New Roman" w:hAnsi="Times New Roman"/>
          <w:sz w:val="28"/>
        </w:rPr>
        <w:t xml:space="preserve">тями </w:t>
      </w:r>
      <w:r>
        <w:rPr>
          <w:rFonts w:ascii="Times New Roman" w:hAnsi="Times New Roman"/>
          <w:sz w:val="28"/>
          <w:highlight w:val="white"/>
        </w:rPr>
        <w:t xml:space="preserve">48</w:t>
      </w:r>
      <w:r>
        <w:rPr>
          <w:rFonts w:ascii="Times New Roman" w:hAnsi="Times New Roman"/>
          <w:sz w:val="28"/>
          <w:highlight w:val="white"/>
        </w:rPr>
        <w:t xml:space="preserve"> и 49 </w:t>
      </w:r>
      <w:r>
        <w:rPr>
          <w:rFonts w:ascii="Times New Roman" w:hAnsi="Times New Roman"/>
          <w:sz w:val="28"/>
          <w:highlight w:val="white"/>
        </w:rPr>
        <w:t xml:space="preserve">н</w:t>
      </w:r>
      <w:r>
        <w:rPr>
          <w:rFonts w:ascii="Times New Roman" w:hAnsi="Times New Roman"/>
          <w:sz w:val="28"/>
        </w:rPr>
        <w:t xml:space="preserve">астоящего</w:t>
      </w:r>
      <w:r>
        <w:rPr>
          <w:rFonts w:ascii="Times New Roman" w:hAnsi="Times New Roman"/>
          <w:sz w:val="28"/>
          <w:highlight w:val="white"/>
        </w:rPr>
        <w:t xml:space="preserve"> Порядка и в сроки, указанные в объявлении.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none"/>
        </w:rPr>
        <w:t xml:space="preserve">48</w:t>
      </w:r>
      <w:r>
        <w:rPr>
          <w:rFonts w:ascii="Times New Roman" w:hAnsi="Times New Roman"/>
          <w:sz w:val="28"/>
          <w:highlight w:val="white"/>
        </w:rPr>
        <w:t xml:space="preserve">. Заявки формируются участниками</w:t>
      </w:r>
      <w:r>
        <w:rPr>
          <w:rFonts w:ascii="Times New Roman" w:hAnsi="Times New Roman"/>
          <w:sz w:val="28"/>
          <w:highlight w:val="white"/>
        </w:rPr>
        <w:t xml:space="preserve"> отбора в электронной форме посредством заполнения соответствующих экранных форм веб-интерфейса системы «Электронный бюджет» и представления в систему «Электронный бюджет» электронных копий документов (документов на бумажном носителе, преобразованных в эле</w:t>
      </w:r>
      <w:r>
        <w:rPr>
          <w:rFonts w:ascii="Times New Roman" w:hAnsi="Times New Roman"/>
          <w:sz w:val="28"/>
          <w:highlight w:val="white"/>
        </w:rPr>
        <w:t xml:space="preserve">ктронную форму путем сканирования) и материалов, представление которых предусмотрено в объявлении.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none"/>
        </w:rPr>
        <w:t xml:space="preserve">49</w:t>
      </w:r>
      <w:r>
        <w:rPr>
          <w:rFonts w:ascii="Times New Roman" w:hAnsi="Times New Roman"/>
          <w:sz w:val="28"/>
          <w:highlight w:val="white"/>
        </w:rPr>
        <w:t xml:space="preserve">. Заявка подписывается усиленной квалифицированной электронной подписью руководителя участника отбора или уполномоченного им лица.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50. Ответственность за п</w:t>
      </w:r>
      <w:r>
        <w:rPr>
          <w:rFonts w:ascii="Times New Roman" w:hAnsi="Times New Roman"/>
          <w:sz w:val="28"/>
          <w:highlight w:val="white"/>
        </w:rPr>
        <w:t xml:space="preserve">олноту и достоверность информации и документов, содержащихся в заявке, а также за своевременность их представления несет участник отбора в соответствии с законодательством Российской Федерации.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51. Электронные копии документов и материалы, включаемые в зая</w:t>
      </w:r>
      <w:r>
        <w:rPr>
          <w:rFonts w:ascii="Times New Roman" w:hAnsi="Times New Roman"/>
          <w:sz w:val="28"/>
          <w:highlight w:val="white"/>
        </w:rPr>
        <w:t xml:space="preserve">вку, должны иметь распространенные открытые форматы, обеспечивающие возможность просмотра средствами общедоступного программного обеспечения просмотра информации, и не должны быть зашифрованы или защищены средствами, не позволяющими осуществить ознакомлени</w:t>
      </w:r>
      <w:r>
        <w:rPr>
          <w:rFonts w:ascii="Times New Roman" w:hAnsi="Times New Roman"/>
          <w:sz w:val="28"/>
          <w:highlight w:val="white"/>
        </w:rPr>
        <w:t xml:space="preserve">е с их содержимым без специальных программных или технологических средств.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52. Датой и временем представления участником отбора заявки считаются дата и время подписания им указанной заявки с присвоением ей регистрационного номера в системе «Электронный бюд</w:t>
      </w:r>
      <w:r>
        <w:rPr>
          <w:rFonts w:ascii="Times New Roman" w:hAnsi="Times New Roman"/>
          <w:sz w:val="28"/>
          <w:highlight w:val="white"/>
        </w:rPr>
        <w:t xml:space="preserve">жет».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53. Заявка содержит следующие сведения и документы: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1) информацию и документы об участнике отбора: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а) полное и сокращенное наименование участника отбора;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б) основной государственный регистрационный номер участника отбора;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в) идентификационный номер налогоплатель</w:t>
      </w:r>
      <w:r>
        <w:rPr>
          <w:rFonts w:ascii="Times New Roman" w:hAnsi="Times New Roman"/>
          <w:sz w:val="28"/>
          <w:highlight w:val="white"/>
        </w:rPr>
        <w:t xml:space="preserve">щика;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г) да</w:t>
      </w:r>
      <w:r>
        <w:rPr>
          <w:rFonts w:ascii="Times New Roman" w:hAnsi="Times New Roman"/>
          <w:sz w:val="28"/>
        </w:rPr>
        <w:t xml:space="preserve">ту и код причины постановки на учет в налоговом органе участника отбора;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д) адрес юридического лица;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е) номер контактного телефона, почтовый адрес и адрес электронной почты для направления юридически значимых сообщений;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ж) фамилию, имя, отчество</w:t>
      </w:r>
      <w:r>
        <w:rPr>
          <w:rFonts w:ascii="Times New Roman" w:hAnsi="Times New Roman"/>
          <w:sz w:val="28"/>
        </w:rPr>
        <w:t xml:space="preserve"> (при наличии) и идентификационный номер налогоплательщика главного бухгалтера (при наличии), фамилии, имена, отчества (при наличии) учредителей, членов коллегиального исполнительного органа, лица, исполняющего функции единоличного исполнительного органа (</w:t>
      </w:r>
      <w:r>
        <w:rPr>
          <w:rFonts w:ascii="Times New Roman" w:hAnsi="Times New Roman"/>
          <w:sz w:val="28"/>
        </w:rPr>
        <w:t xml:space="preserve">для юридических лиц);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з) информацию о руководителе юридического лица (фамилия, имя, отчество (при наличии), идентификационный номер налогоплательщика, должность);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и) информацию о счетах в соответствии с законодательством Российской Федерации для перечислен</w:t>
      </w:r>
      <w:r>
        <w:rPr>
          <w:rFonts w:ascii="Times New Roman" w:hAnsi="Times New Roman"/>
          <w:sz w:val="28"/>
        </w:rPr>
        <w:t xml:space="preserve">ия субсид</w:t>
      </w:r>
      <w:r>
        <w:rPr>
          <w:rFonts w:ascii="Times New Roman" w:hAnsi="Times New Roman"/>
          <w:sz w:val="28"/>
          <w:highlight w:val="white"/>
        </w:rPr>
        <w:t xml:space="preserve">ии, а также о лице, уполномоченном на подписание соглашения;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white"/>
        </w:rPr>
        <w:t xml:space="preserve">2) подтверждение согласия на публикацию (размещение) в сети «Интернет» информации об участнике отбора, о подаваемой участником отбора заявке, а также иной информации, связанной с соответ</w:t>
      </w:r>
      <w:r>
        <w:rPr>
          <w:rFonts w:ascii="Times New Roman" w:hAnsi="Times New Roman"/>
          <w:sz w:val="28"/>
          <w:highlight w:val="white"/>
        </w:rPr>
        <w:t xml:space="preserve">ствующим отбором и результатом предоставления субсидии, подаваемое посредством заполнения соответствующих экранных форм веб-интерфейса системы «Электронный бюджет»;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3) согласие органа государственной власти (государственного органа) и (или) органа местного самоуправления, осуществляющих функции и полномочия учредителя в отношении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бюджетных или автономных учреждений</w:t>
      </w:r>
      <w:r>
        <w:rPr>
          <w:rFonts w:ascii="Times New Roman" w:hAnsi="Times New Roman"/>
          <w:sz w:val="28"/>
          <w:highlight w:val="white"/>
        </w:rPr>
        <w:t xml:space="preserve">, </w:t>
      </w:r>
      <w:r>
        <w:rPr>
          <w:rFonts w:ascii="Times New Roman" w:hAnsi="Times New Roman"/>
          <w:sz w:val="28"/>
          <w:highlight w:val="white"/>
        </w:rPr>
        <w:t xml:space="preserve">на участие таких учреждений в отборе, в случае, если Министерство не осуществляет в отношении таких учреждений функции и полномочия учредителя;</w:t>
      </w:r>
      <w:r>
        <w:rPr>
          <w:rFonts w:ascii="Times New Roman" w:hAnsi="Times New Roman"/>
          <w:sz w:val="28"/>
          <w:highlight w:val="white"/>
        </w:rPr>
      </w:r>
      <w:r/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white"/>
        </w:rPr>
        <w:t xml:space="preserve">4</w:t>
      </w:r>
      <w:r>
        <w:rPr>
          <w:rFonts w:ascii="Times New Roman" w:hAnsi="Times New Roman"/>
          <w:sz w:val="28"/>
          <w:highlight w:val="white"/>
        </w:rPr>
        <w:t xml:space="preserve">) предлагаемое участником отбора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значение результата</w:t>
      </w:r>
      <w:r>
        <w:rPr>
          <w:rFonts w:ascii="Times New Roman" w:hAnsi="Times New Roman"/>
          <w:sz w:val="28"/>
          <w:highlight w:val="white"/>
        </w:rPr>
        <w:t xml:space="preserve"> предоставления гранта, в </w:t>
      </w:r>
      <w:r>
        <w:rPr>
          <w:rFonts w:ascii="Times New Roman" w:hAnsi="Times New Roman"/>
          <w:sz w:val="28"/>
          <w:highlight w:val="white"/>
        </w:rPr>
        <w:t xml:space="preserve">соответствии частью</w:t>
      </w:r>
      <w:r>
        <w:rPr>
          <w:rFonts w:ascii="Times New Roman" w:hAnsi="Times New Roman"/>
          <w:sz w:val="28"/>
          <w:highlight w:val="white"/>
        </w:rPr>
        <w:t xml:space="preserve"> 2</w:t>
      </w:r>
      <w:r>
        <w:rPr>
          <w:rFonts w:ascii="Times New Roman" w:hAnsi="Times New Roman"/>
          <w:sz w:val="28"/>
          <w:highlight w:val="white"/>
        </w:rPr>
        <w:t xml:space="preserve">4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настоящего Порядка, значение запрашиваемого участником отбора размера гранта, </w:t>
      </w:r>
      <w:r>
        <w:rPr>
          <w:rFonts w:ascii="Times New Roman" w:hAnsi="Times New Roman"/>
          <w:sz w:val="28"/>
          <w:highlight w:val="white"/>
        </w:rPr>
        <w:t xml:space="preserve">который не может быть выше максимального размера</w:t>
      </w:r>
      <w:r>
        <w:rPr>
          <w:rFonts w:ascii="Times New Roman" w:hAnsi="Times New Roman"/>
          <w:sz w:val="28"/>
          <w:highlight w:val="white"/>
        </w:rPr>
        <w:t xml:space="preserve">, установленного в объявлен</w:t>
      </w:r>
      <w:r>
        <w:rPr>
          <w:rFonts w:ascii="Times New Roman" w:hAnsi="Times New Roman"/>
          <w:sz w:val="28"/>
          <w:highlight w:val="white"/>
        </w:rPr>
        <w:t xml:space="preserve">ии;</w:t>
      </w:r>
      <w:r>
        <w:rPr>
          <w:rFonts w:ascii="Times New Roman" w:hAnsi="Times New Roman"/>
          <w:sz w:val="28"/>
          <w:szCs w:val="28"/>
          <w:highlight w:val="white"/>
        </w:rPr>
      </w:r>
      <w:r/>
    </w:p>
    <w:p>
      <w:pPr>
        <w:ind w:left="0" w:firstLine="708"/>
        <w:jc w:val="both"/>
        <w:spacing w:after="0" w:line="240" w:lineRule="auto"/>
        <w:rPr>
          <w:rFonts w:ascii="Times New Roman" w:hAnsi="Times New Roman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sz w:val="28"/>
          <w:szCs w:val="28"/>
          <w:highlight w:val="none"/>
        </w:rPr>
        <w:t xml:space="preserve">5</w:t>
      </w:r>
      <w:r>
        <w:rPr>
          <w:rFonts w:ascii="Times New Roman" w:hAnsi="Times New Roman"/>
          <w:sz w:val="28"/>
          <w:szCs w:val="28"/>
          <w:highlight w:val="white"/>
        </w:rPr>
        <w:t xml:space="preserve">) </w:t>
      </w:r>
      <w:r>
        <w:rPr>
          <w:rFonts w:ascii="Times New Roman" w:hAnsi="Times New Roman"/>
          <w:sz w:val="28"/>
          <w:szCs w:val="28"/>
          <w:highlight w:val="white"/>
        </w:rPr>
        <w:t xml:space="preserve">согласованную Региональной службой справку, содержащую информацию о плановых объемах реализации коммунальных услуг потребителям в разрезе городских округов (поселений, муниципальных районов – в отношении населенных пунктов, расположенных на межселенной тер</w:t>
      </w:r>
      <w:r>
        <w:rPr>
          <w:rFonts w:ascii="Times New Roman" w:hAnsi="Times New Roman"/>
          <w:sz w:val="28"/>
          <w:szCs w:val="28"/>
          <w:highlight w:val="white"/>
        </w:rPr>
        <w:t xml:space="preserve">ритории) в Камчатском крае в рамках производственной программы участника отбора по форме, утвержденной Министерством.</w:t>
      </w:r>
      <w:r>
        <w:rPr>
          <w:rFonts w:ascii="Times New Roman" w:hAnsi="Times New Roman"/>
          <w:sz w:val="28"/>
          <w:szCs w:val="28"/>
          <w:highlight w:val="white"/>
          <w14:ligatures w14:val="none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54. Внесение изменений в заявку или отзыв заявки осуществляется участником</w:t>
      </w:r>
      <w:r>
        <w:rPr>
          <w:rFonts w:ascii="Times New Roman" w:hAnsi="Times New Roman"/>
          <w:sz w:val="28"/>
        </w:rPr>
        <w:t xml:space="preserve"> отбора в соответствии с частями 55 и 56 настоящего Порядка.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Style w:val="805"/>
          <w:rFonts w:ascii="Times New Roman" w:hAnsi="Times New Roman"/>
          <w:sz w:val="28"/>
        </w:rPr>
        <w:t xml:space="preserve">55.</w:t>
      </w:r>
      <w:r>
        <w:rPr>
          <w:rFonts w:ascii="Times New Roman" w:hAnsi="Times New Roman"/>
          <w:sz w:val="28"/>
        </w:rPr>
        <w:t xml:space="preserve"> Участник отбора, подавший заявку, вправе отозвать заявку.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Заявка может быть отозвана в срок не позднее 2 рабочих дней до окончания срока приема заявок. Возврат заявки осуществляется путем фор</w:t>
      </w:r>
      <w:r>
        <w:rPr>
          <w:rFonts w:ascii="Times New Roman" w:hAnsi="Times New Roman"/>
          <w:sz w:val="28"/>
        </w:rPr>
        <w:t xml:space="preserve">мирования участником отбора уведомления об отзыве заявки в системе «Электронный бюджет». 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56. Внесение изменений в заявку осуществляется участником отбора в пределах срока, установленного для подачи заявок, но не позднее 2 рабочих дней до окончания срока п</w:t>
      </w:r>
      <w:r>
        <w:rPr>
          <w:rFonts w:ascii="Times New Roman" w:hAnsi="Times New Roman"/>
          <w:sz w:val="28"/>
        </w:rPr>
        <w:t xml:space="preserve">риема заявок, после формирования участником отбора уведомления об отзыве заявки в системе «Электронный бюджет» и последующего формирования новой заявки.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Внесение изменений в заявку осуществляется участником отбора в порядке, аналогичном порядку формировани</w:t>
      </w:r>
      <w:r>
        <w:rPr>
          <w:rFonts w:ascii="Times New Roman" w:hAnsi="Times New Roman"/>
          <w:sz w:val="28"/>
        </w:rPr>
        <w:t xml:space="preserve">я заявки, указанному в части 48 </w:t>
      </w:r>
      <w:r>
        <w:rPr>
          <w:rFonts w:ascii="Times New Roman" w:hAnsi="Times New Roman"/>
          <w:sz w:val="28"/>
        </w:rPr>
        <w:t xml:space="preserve">настоящего Порядка.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57. Любой участник отбора с</w:t>
      </w:r>
      <w:r>
        <w:rPr>
          <w:rFonts w:ascii="Times New Roman" w:hAnsi="Times New Roman"/>
          <w:sz w:val="28"/>
          <w:highlight w:val="white"/>
        </w:rPr>
        <w:t xml:space="preserve">о дня размещения объявления на едином портале не позднее 3-го рабочего дня до дня завершения подачи заявок вправе направить в Министерство не более 5 запросов о разъяснении поло</w:t>
      </w:r>
      <w:r>
        <w:rPr>
          <w:rFonts w:ascii="Times New Roman" w:hAnsi="Times New Roman"/>
          <w:sz w:val="28"/>
          <w:highlight w:val="white"/>
        </w:rPr>
        <w:t xml:space="preserve">жений объявления путем формирования в системе «Электронный бюджет» соответствующего запроса.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none"/>
        </w:rPr>
        <w:t xml:space="preserve">58</w:t>
      </w:r>
      <w:r>
        <w:rPr>
          <w:rFonts w:ascii="Times New Roman" w:hAnsi="Times New Roman"/>
          <w:sz w:val="28"/>
          <w:highlight w:val="white"/>
        </w:rPr>
        <w:t xml:space="preserve">. Министерство в ответ на запрос, указанный</w:t>
      </w:r>
      <w:r>
        <w:rPr>
          <w:rFonts w:ascii="Times New Roman" w:hAnsi="Times New Roman"/>
          <w:sz w:val="28"/>
        </w:rPr>
        <w:t xml:space="preserve"> в части 57 настоящег</w:t>
      </w:r>
      <w:r>
        <w:rPr>
          <w:rFonts w:ascii="Times New Roman" w:hAnsi="Times New Roman"/>
          <w:sz w:val="28"/>
          <w:highlight w:val="white"/>
        </w:rPr>
        <w:t xml:space="preserve">о Порядка, направляет разъяснение положений объявления в срок, установленный указанным объявление</w:t>
      </w:r>
      <w:r>
        <w:rPr>
          <w:rFonts w:ascii="Times New Roman" w:hAnsi="Times New Roman"/>
          <w:sz w:val="28"/>
          <w:highlight w:val="white"/>
        </w:rPr>
        <w:t xml:space="preserve">м, но не позднее 1-го рабочего дня до дня завершения подачи заявок, путем формирования в системе «Электронный бюджет» соответствующего разъяснения. Представленное Министерством разъяснение положений объявления не должно изменять суть информации, содержащей</w:t>
      </w:r>
      <w:r>
        <w:rPr>
          <w:rFonts w:ascii="Times New Roman" w:hAnsi="Times New Roman"/>
          <w:sz w:val="28"/>
          <w:highlight w:val="white"/>
        </w:rPr>
        <w:t xml:space="preserve">ся в указанном объявлении.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Доступ к разъяснению, формируемому в системе «Электронный бюджет» в соответствии с абзацем первым настоящей части, предоставляется всем участникам отбора.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  <w:rPr>
          <w:highlight w:val="white"/>
        </w:rPr>
      </w:pPr>
      <w:r>
        <w:rPr>
          <w:rFonts w:ascii="Times New Roman" w:hAnsi="Times New Roman"/>
          <w:sz w:val="28"/>
          <w:highlight w:val="none"/>
        </w:rPr>
        <w:t xml:space="preserve">59</w:t>
      </w:r>
      <w:r>
        <w:rPr>
          <w:rFonts w:ascii="Times New Roman" w:hAnsi="Times New Roman"/>
          <w:sz w:val="28"/>
          <w:highlight w:val="white"/>
        </w:rPr>
        <w:t xml:space="preserve">. Министерству не позднее 1-го рабочего дня, следующего за днем окончани</w:t>
      </w:r>
      <w:r>
        <w:rPr>
          <w:rFonts w:ascii="Times New Roman" w:hAnsi="Times New Roman"/>
          <w:sz w:val="28"/>
          <w:highlight w:val="white"/>
        </w:rPr>
        <w:t xml:space="preserve">я срока подачи заявок, установленного в объявлении, открывается доступ к поданным участниками отбора заявкам для их рассмотрения, в системе «Электронный бюджет».</w:t>
      </w:r>
      <w:r>
        <w:rPr>
          <w:highlight w:val="white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60</w:t>
      </w:r>
      <w:r>
        <w:rPr>
          <w:rFonts w:ascii="Times New Roman" w:hAnsi="Times New Roman"/>
          <w:sz w:val="28"/>
          <w:highlight w:val="white"/>
        </w:rPr>
        <w:t xml:space="preserve">. Протокол вскрытия заявок содержит следующую информацию: 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1) регистрационный номер заявки;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2) дата и время поступления заявки;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3) полное наименование участника отбора получателей гранта;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4) адрес юридического лица;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5) запрашиваемый участником отбора размер гранта.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61. Протокол вскрытия заявок формируется на едином портале автоматически и под</w:t>
      </w:r>
      <w:r>
        <w:rPr>
          <w:rFonts w:ascii="Times New Roman" w:hAnsi="Times New Roman"/>
          <w:sz w:val="28"/>
          <w:highlight w:val="white"/>
        </w:rPr>
        <w:t xml:space="preserve">писывается усиленной квалифицированной электронной подписью Министра (уполномоченного им лица) в системе «Электронный бюджет», а также размещается на едином портале не позднее</w:t>
      </w:r>
      <w:r>
        <w:rPr>
          <w:rFonts w:ascii="Times New Roman" w:hAnsi="Times New Roman"/>
          <w:sz w:val="28"/>
          <w:highlight w:val="white"/>
        </w:rPr>
        <w:br/>
      </w:r>
      <w:r>
        <w:rPr>
          <w:rFonts w:ascii="Times New Roman" w:hAnsi="Times New Roman"/>
          <w:sz w:val="28"/>
          <w:highlight w:val="white"/>
        </w:rPr>
        <w:t xml:space="preserve">1-го рабочего дня, следующего за днем его подписания.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62. Минис</w:t>
      </w:r>
      <w:r>
        <w:rPr>
          <w:rFonts w:ascii="Times New Roman" w:hAnsi="Times New Roman"/>
          <w:sz w:val="28"/>
          <w:highlight w:val="white"/>
        </w:rPr>
        <w:t xml:space="preserve">терство в течение 15 рабочих дней </w:t>
      </w:r>
      <w:r>
        <w:rPr>
          <w:rFonts w:ascii="Times New Roman" w:hAnsi="Times New Roman"/>
          <w:sz w:val="28"/>
        </w:rPr>
        <w:t xml:space="preserve">со дня фор</w:t>
      </w:r>
      <w:r>
        <w:rPr>
          <w:rFonts w:ascii="Times New Roman" w:hAnsi="Times New Roman"/>
          <w:sz w:val="28"/>
          <w:highlight w:val="white"/>
        </w:rPr>
        <w:t xml:space="preserve">мирования протокола вскрытия заявок осуществляет рассмотрение заявок, проверку полноты и достоверности содержащихся в заявках</w:t>
      </w:r>
      <w:r>
        <w:rPr>
          <w:rFonts w:ascii="Times New Roman" w:hAnsi="Times New Roman"/>
          <w:sz w:val="28"/>
        </w:rPr>
        <w:t xml:space="preserve"> сведений, проверку получателя гранта на соответствие указанным в части 7 настоящего </w:t>
      </w:r>
      <w:r>
        <w:rPr>
          <w:rFonts w:ascii="Times New Roman" w:hAnsi="Times New Roman"/>
          <w:sz w:val="28"/>
        </w:rPr>
        <w:t xml:space="preserve">Порядка требованиям, а также категории участников отбора в соответствии с частью 5 </w:t>
      </w:r>
      <w:r>
        <w:rPr>
          <w:rFonts w:ascii="Times New Roman" w:hAnsi="Times New Roman"/>
          <w:sz w:val="28"/>
          <w:highlight w:val="white"/>
        </w:rPr>
        <w:t xml:space="preserve">настоящего Порядка.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Style w:val="805"/>
          <w:rFonts w:ascii="Times New Roman" w:hAnsi="Times New Roman"/>
          <w:sz w:val="28"/>
          <w:highlight w:val="white"/>
        </w:rPr>
        <w:t xml:space="preserve">63. Решения Министерства о возврате заявок участникам отбора на доработку принимаются в равной мере ко всем участникам отбора, при рассмотрении заявок ко</w:t>
      </w:r>
      <w:r>
        <w:rPr>
          <w:rStyle w:val="805"/>
          <w:rFonts w:ascii="Times New Roman" w:hAnsi="Times New Roman"/>
          <w:sz w:val="28"/>
          <w:highlight w:val="white"/>
        </w:rPr>
        <w:t xml:space="preserve">торых выявлены основания для их возврата на доработку, а также доводятся до участников отбора с использованием</w:t>
      </w:r>
      <w:r>
        <w:rPr>
          <w:rStyle w:val="805"/>
          <w:rFonts w:ascii="Times New Roman" w:hAnsi="Times New Roman"/>
          <w:sz w:val="28"/>
          <w:highlight w:val="white"/>
        </w:rPr>
        <w:br/>
      </w:r>
      <w:r>
        <w:rPr>
          <w:rStyle w:val="805"/>
          <w:rFonts w:ascii="Times New Roman" w:hAnsi="Times New Roman"/>
          <w:sz w:val="28"/>
          <w:highlight w:val="white"/>
        </w:rPr>
        <w:t xml:space="preserve">системы «Электронный бюджет» в течение</w:t>
      </w:r>
      <w:r>
        <w:rPr>
          <w:rStyle w:val="805"/>
          <w:rFonts w:ascii="Times New Roman" w:hAnsi="Times New Roman"/>
          <w:sz w:val="28"/>
          <w:highlight w:val="white"/>
        </w:rPr>
        <w:t xml:space="preserve"> </w:t>
      </w:r>
      <w:r>
        <w:rPr>
          <w:rStyle w:val="805"/>
          <w:rFonts w:ascii="Times New Roman" w:hAnsi="Times New Roman"/>
          <w:sz w:val="28"/>
          <w:highlight w:val="white"/>
        </w:rPr>
        <w:t xml:space="preserve">5 </w:t>
      </w:r>
      <w:r>
        <w:rPr>
          <w:rStyle w:val="805"/>
          <w:rFonts w:ascii="Times New Roman" w:hAnsi="Times New Roman"/>
          <w:sz w:val="28"/>
          <w:highlight w:val="white"/>
        </w:rPr>
        <w:t xml:space="preserve">рабочих дней со дня их принятия с указанием оснований для возврата заявки, а также положений заявки, нуж</w:t>
      </w:r>
      <w:r>
        <w:rPr>
          <w:rStyle w:val="805"/>
          <w:rFonts w:ascii="Times New Roman" w:hAnsi="Times New Roman"/>
          <w:sz w:val="28"/>
          <w:highlight w:val="white"/>
        </w:rPr>
        <w:t xml:space="preserve">дающихся в доработке.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Срок предоставления доработанной участником отбора заявки в Министерство не должен превышать 5</w:t>
      </w:r>
      <w:r>
        <w:rPr>
          <w:rFonts w:ascii="Times New Roman" w:hAnsi="Times New Roman"/>
          <w:sz w:val="28"/>
        </w:rPr>
        <w:t xml:space="preserve"> рабочих дней со дня возврата ему заявки для доработки. 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Style w:val="805"/>
          <w:rFonts w:ascii="Times New Roman" w:hAnsi="Times New Roman"/>
          <w:sz w:val="28"/>
          <w:highlight w:val="white"/>
        </w:rPr>
        <w:t xml:space="preserve">Доработанная участником отбора заявка, поступившая позже срока, указанного в абзаце</w:t>
      </w:r>
      <w:r>
        <w:rPr>
          <w:rStyle w:val="805"/>
          <w:rFonts w:ascii="Times New Roman" w:hAnsi="Times New Roman"/>
          <w:sz w:val="28"/>
          <w:highlight w:val="white"/>
        </w:rPr>
        <w:t xml:space="preserve"> втором настоящей части, Министерством не рассматривается.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64. Заявка признается надлежащей, если она соответствует требованиям, </w:t>
      </w:r>
      <w:r>
        <w:rPr>
          <w:rFonts w:ascii="Times New Roman" w:hAnsi="Times New Roman"/>
          <w:sz w:val="28"/>
        </w:rPr>
        <w:t xml:space="preserve">указанным в объявлении, и при отсутствии оснований для отклонения заявки</w:t>
      </w:r>
      <w:r>
        <w:rPr>
          <w:rFonts w:ascii="Times New Roman" w:hAnsi="Times New Roman"/>
          <w:sz w:val="28"/>
          <w:highlight w:val="white"/>
        </w:rPr>
        <w:t xml:space="preserve">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Решение о соответствии заявки требованиям, указанным </w:t>
      </w:r>
      <w:r>
        <w:rPr>
          <w:rFonts w:ascii="Times New Roman" w:hAnsi="Times New Roman"/>
          <w:sz w:val="28"/>
          <w:highlight w:val="white"/>
        </w:rPr>
        <w:t xml:space="preserve">в объявлении, принимаются Министерством на даты получения результатов проверки представленных участником отбора информации и документов, поданных в составе заявки.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65. Заявка отклоня</w:t>
      </w:r>
      <w:r>
        <w:rPr>
          <w:rFonts w:ascii="Times New Roman" w:hAnsi="Times New Roman"/>
          <w:sz w:val="28"/>
        </w:rPr>
        <w:t xml:space="preserve">ется в случае наличия оснований для отклонения заявки, предусмотренных час</w:t>
      </w:r>
      <w:r>
        <w:rPr>
          <w:rFonts w:ascii="Times New Roman" w:hAnsi="Times New Roman"/>
          <w:sz w:val="28"/>
        </w:rPr>
        <w:t xml:space="preserve">тью 66 настоящего Порядка.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66. На стадии рассмотрения заявки основаниями для отклонения заявки являются: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1) несоответствие участника отбора требованиям, установленным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частью 7 настоящего Порядка;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2) непредставле</w:t>
      </w:r>
      <w:r>
        <w:rPr>
          <w:rFonts w:ascii="Times New Roman" w:hAnsi="Times New Roman"/>
          <w:sz w:val="28"/>
          <w:highlight w:val="white"/>
        </w:rPr>
        <w:t xml:space="preserve">ние (представление не в полном объеме) </w:t>
      </w:r>
      <w:r>
        <w:rPr>
          <w:rFonts w:ascii="Times New Roman" w:hAnsi="Times New Roman"/>
          <w:sz w:val="28"/>
          <w:highlight w:val="white"/>
        </w:rPr>
        <w:t xml:space="preserve">документов, указанных в объявлении;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3) </w:t>
      </w:r>
      <w:r>
        <w:rPr>
          <w:rFonts w:ascii="Times New Roman" w:hAnsi="Times New Roman"/>
          <w:sz w:val="28"/>
          <w:highlight w:val="white"/>
        </w:rPr>
        <w:t xml:space="preserve">несоответствие представленных участником отбора документов и (или) заявки требованиям, установленным в объявлении;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4) недостоверность информации, содержащейся в документах, представленных участником отбора</w:t>
      </w:r>
      <w:r>
        <w:rPr>
          <w:rFonts w:ascii="Times New Roman" w:hAnsi="Times New Roman"/>
          <w:sz w:val="28"/>
        </w:rPr>
        <w:t xml:space="preserve"> в целях по</w:t>
      </w:r>
      <w:r>
        <w:rPr>
          <w:rFonts w:ascii="Times New Roman" w:hAnsi="Times New Roman"/>
          <w:sz w:val="28"/>
        </w:rPr>
        <w:t xml:space="preserve">дтверждения соответствия требованиям, предусмотренным частью 7 на</w:t>
      </w:r>
      <w:r>
        <w:rPr>
          <w:rFonts w:ascii="Times New Roman" w:hAnsi="Times New Roman"/>
          <w:sz w:val="28"/>
          <w:highlight w:val="white"/>
        </w:rPr>
        <w:t xml:space="preserve">стоящего Порядка;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5) подача участником отбора заявки после даты и (или) времени, определенных для подачи заявок.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  <w:rPr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67. По результатам рассмотрения заявок не поздн</w:t>
      </w:r>
      <w:r>
        <w:rPr>
          <w:rFonts w:ascii="Times New Roman" w:hAnsi="Times New Roman"/>
          <w:sz w:val="28"/>
          <w:highlight w:val="white"/>
        </w:rPr>
        <w:t xml:space="preserve">ее 1-го </w:t>
      </w:r>
      <w:r>
        <w:rPr>
          <w:rFonts w:ascii="Times New Roman" w:hAnsi="Times New Roman"/>
          <w:sz w:val="28"/>
          <w:highlight w:val="white"/>
        </w:rPr>
        <w:t xml:space="preserve">рабочего дня со дня о</w:t>
      </w:r>
      <w:r>
        <w:rPr>
          <w:rFonts w:ascii="Times New Roman" w:hAnsi="Times New Roman"/>
          <w:sz w:val="28"/>
          <w:highlight w:val="white"/>
        </w:rPr>
        <w:t xml:space="preserve">кончания срока рассмотрения заявок </w:t>
      </w:r>
      <w:r>
        <w:rPr>
          <w:rFonts w:ascii="Times New Roman" w:hAnsi="Times New Roman"/>
          <w:sz w:val="28"/>
          <w:highlight w:val="white"/>
        </w:rPr>
        <w:t xml:space="preserve">подготавливается</w:t>
      </w:r>
      <w:r>
        <w:rPr>
          <w:rFonts w:ascii="Times New Roman" w:hAnsi="Times New Roman"/>
          <w:sz w:val="28"/>
          <w:highlight w:val="white"/>
        </w:rPr>
        <w:t xml:space="preserve"> протокол рассмотрения заявок, включающий информацию о количестве поступивших и рассмотренных заявок, а также информацию по каждому участнику отбора о признании его заявки надлежащей или об отклонении его </w:t>
      </w:r>
      <w:r>
        <w:rPr>
          <w:rFonts w:ascii="Times New Roman" w:hAnsi="Times New Roman"/>
          <w:sz w:val="28"/>
          <w:highlight w:val="white"/>
        </w:rPr>
        <w:t xml:space="preserve">заявки с указанием оснований для отклонения.</w:t>
      </w:r>
      <w:r>
        <w:rPr>
          <w:highlight w:val="white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68</w:t>
      </w:r>
      <w:r>
        <w:rPr>
          <w:rFonts w:ascii="Times New Roman" w:hAnsi="Times New Roman"/>
          <w:sz w:val="28"/>
          <w:highlight w:val="white"/>
        </w:rPr>
        <w:t xml:space="preserve">. Протокол рассмотрения заявок </w:t>
      </w:r>
      <w:r>
        <w:rPr>
          <w:rFonts w:ascii="Times New Roman" w:hAnsi="Times New Roman"/>
          <w:sz w:val="28"/>
          <w:highlight w:val="white"/>
        </w:rPr>
        <w:t xml:space="preserve">формируется</w:t>
      </w:r>
      <w:r>
        <w:rPr>
          <w:rFonts w:ascii="Times New Roman" w:hAnsi="Times New Roman"/>
          <w:sz w:val="28"/>
          <w:highlight w:val="white"/>
        </w:rPr>
        <w:t xml:space="preserve"> на едином портале автоматически на основании результатов рассмотрения заявок и подписывается усиленной квалифицированной электронной подписью Министра</w:t>
      </w:r>
      <w:r>
        <w:rPr>
          <w:rFonts w:ascii="Times New Roman" w:hAnsi="Times New Roman"/>
          <w:sz w:val="28"/>
          <w:highlight w:val="white"/>
        </w:rPr>
        <w:t xml:space="preserve"> (уполномоченного им лица) в системе «Электронный бюджет», а также размещается на едином портале не поз</w:t>
      </w:r>
      <w:r>
        <w:rPr>
          <w:rFonts w:ascii="Times New Roman" w:hAnsi="Times New Roman"/>
          <w:sz w:val="28"/>
          <w:highlight w:val="white"/>
        </w:rPr>
        <w:t xml:space="preserve">днее 1-го </w:t>
      </w:r>
      <w:r>
        <w:rPr>
          <w:rFonts w:ascii="Times New Roman" w:hAnsi="Times New Roman"/>
          <w:sz w:val="28"/>
          <w:highlight w:val="white"/>
        </w:rPr>
        <w:t xml:space="preserve">рабочего </w:t>
      </w:r>
      <w:r>
        <w:rPr>
          <w:rFonts w:ascii="Times New Roman" w:hAnsi="Times New Roman"/>
          <w:sz w:val="28"/>
          <w:highlight w:val="white"/>
        </w:rPr>
        <w:t xml:space="preserve">дня, сл</w:t>
      </w:r>
      <w:r>
        <w:rPr>
          <w:rFonts w:ascii="Times New Roman" w:hAnsi="Times New Roman"/>
          <w:sz w:val="28"/>
        </w:rPr>
        <w:t xml:space="preserve">едующего за днем его подписания.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69. Отбор признается несостоявшимся в следующих случаях: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1) по окончании срока подачи заявок </w:t>
      </w:r>
      <w:r>
        <w:rPr>
          <w:rFonts w:ascii="Times New Roman" w:hAnsi="Times New Roman"/>
          <w:sz w:val="28"/>
        </w:rPr>
        <w:t xml:space="preserve">не подано ни одной заявки;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2) по результатам рассмотрения заявок отклонены все заявки;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3) по результатам рассмотрения заявок только одна заявка соответствует требованиям, установленным в объявлении.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70. Соглашение заключается с участником отбора, признанн</w:t>
      </w:r>
      <w:r>
        <w:rPr>
          <w:rFonts w:ascii="Times New Roman" w:hAnsi="Times New Roman"/>
          <w:sz w:val="28"/>
        </w:rPr>
        <w:t xml:space="preserve">ого несостоявшимся, в случае если по результатам рассмотрения заявок единственная заявка признана соответствующей требованиям, установленным в объявлении.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  <w:rPr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71. Ранжирование поступивших заявок осуществляется исходя из очередности их поступления. </w:t>
      </w:r>
      <w:r>
        <w:rPr>
          <w:highlight w:val="white"/>
        </w:rPr>
      </w:r>
      <w:r/>
    </w:p>
    <w:p>
      <w:pPr>
        <w:ind w:left="0" w:firstLine="708"/>
        <w:jc w:val="both"/>
        <w:spacing w:after="0" w:line="240" w:lineRule="auto"/>
        <w:rPr>
          <w:highlight w:val="white"/>
        </w:rPr>
      </w:pPr>
      <w:r>
        <w:rPr>
          <w:rStyle w:val="805"/>
          <w:rFonts w:ascii="Times New Roman" w:hAnsi="Times New Roman"/>
          <w:sz w:val="28"/>
          <w:highlight w:val="white"/>
        </w:rPr>
        <w:t xml:space="preserve">72. Победит</w:t>
      </w:r>
      <w:r>
        <w:rPr>
          <w:rStyle w:val="805"/>
          <w:rFonts w:ascii="Times New Roman" w:hAnsi="Times New Roman"/>
          <w:sz w:val="28"/>
          <w:highlight w:val="white"/>
        </w:rPr>
        <w:t xml:space="preserve">елями отбора признаются участники отбора, включенные в рейтинг, сформированный Министерством по результатам ранжирования поступивших заявок</w:t>
      </w:r>
      <w:r>
        <w:rPr>
          <w:rStyle w:val="805"/>
          <w:rFonts w:ascii="Times New Roman" w:hAnsi="Times New Roman"/>
          <w:sz w:val="28"/>
          <w:highlight w:val="white"/>
        </w:rPr>
        <w:t xml:space="preserve">. </w:t>
      </w:r>
      <w:r>
        <w:rPr>
          <w:highlight w:val="white"/>
        </w:rPr>
      </w:r>
      <w:r/>
    </w:p>
    <w:p>
      <w:pPr>
        <w:ind w:left="0" w:firstLine="708"/>
        <w:jc w:val="both"/>
        <w:spacing w:after="0" w:line="240" w:lineRule="auto"/>
      </w:pPr>
      <w:r>
        <w:rPr>
          <w:rStyle w:val="805"/>
          <w:rFonts w:ascii="Times New Roman" w:hAnsi="Times New Roman"/>
          <w:sz w:val="28"/>
          <w:highlight w:val="white"/>
        </w:rPr>
        <w:t xml:space="preserve">7</w:t>
      </w:r>
      <w:r>
        <w:rPr>
          <w:rStyle w:val="805"/>
          <w:rFonts w:ascii="Times New Roman" w:hAnsi="Times New Roman"/>
          <w:sz w:val="28"/>
          <w:highlight w:val="white"/>
        </w:rPr>
        <w:t xml:space="preserve">3. В целях завершения отбора и опр</w:t>
      </w:r>
      <w:r>
        <w:rPr>
          <w:rFonts w:ascii="Times New Roman" w:hAnsi="Times New Roman"/>
          <w:sz w:val="28"/>
          <w:highlight w:val="white"/>
        </w:rPr>
        <w:t xml:space="preserve">еделения победителей отбора формируется протокол подведения итогов отбора, включающий информацию о победителях отбора с указанием размера гранта, предусмотренного им для предоставления, об отклонении заявок с указанием ос</w:t>
      </w:r>
      <w:r>
        <w:rPr>
          <w:rFonts w:ascii="Times New Roman" w:hAnsi="Times New Roman"/>
          <w:sz w:val="28"/>
          <w:highlight w:val="white"/>
        </w:rPr>
        <w:t xml:space="preserve">нований для их отклонения.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74. Протокол подведения итогов отбора формируется на едином портале автоматически на основании результатов определения победителей отбора и подписывается усиленной квалифицированной электронной подписью Министра </w:t>
      </w:r>
      <w:r>
        <w:rPr>
          <w:rFonts w:ascii="Times New Roman" w:hAnsi="Times New Roman"/>
          <w:sz w:val="28"/>
          <w:highlight w:val="white"/>
        </w:rPr>
        <w:t xml:space="preserve">(уполномоченного им лица) в системе «Электронный бюджет», а также размещается на едином портале не позднее </w:t>
      </w:r>
      <w:r>
        <w:rPr>
          <w:rFonts w:ascii="Times New Roman" w:hAnsi="Times New Roman"/>
          <w:sz w:val="28"/>
          <w:highlight w:val="white"/>
        </w:rPr>
        <w:t xml:space="preserve">1-го рабочего дня, следующего за днем его подписания.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Style w:val="805"/>
          <w:rFonts w:ascii="Times New Roman" w:hAnsi="Times New Roman"/>
          <w:sz w:val="28"/>
          <w:highlight w:val="white"/>
        </w:rPr>
        <w:t xml:space="preserve">7</w:t>
      </w:r>
      <w:r>
        <w:rPr>
          <w:rStyle w:val="805"/>
          <w:rFonts w:ascii="Times New Roman" w:hAnsi="Times New Roman"/>
          <w:sz w:val="28"/>
          <w:highlight w:val="none"/>
        </w:rPr>
        <w:t xml:space="preserve">5</w:t>
      </w:r>
      <w:r>
        <w:rPr>
          <w:rStyle w:val="805"/>
          <w:rFonts w:ascii="Times New Roman" w:hAnsi="Times New Roman"/>
          <w:sz w:val="28"/>
        </w:rPr>
        <w:t xml:space="preserve">. Протокол подведения итогов отбора включает следующие сведения: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Style w:val="805"/>
          <w:rFonts w:ascii="Times New Roman" w:hAnsi="Times New Roman"/>
          <w:sz w:val="28"/>
        </w:rPr>
        <w:t xml:space="preserve">1) дату, время </w:t>
      </w:r>
      <w:r>
        <w:rPr>
          <w:rStyle w:val="805"/>
          <w:rFonts w:ascii="Times New Roman" w:hAnsi="Times New Roman"/>
          <w:sz w:val="28"/>
          <w:highlight w:val="white"/>
        </w:rPr>
        <w:t xml:space="preserve">и место </w:t>
      </w:r>
      <w:r>
        <w:rPr>
          <w:rStyle w:val="805"/>
          <w:rFonts w:ascii="Times New Roman" w:hAnsi="Times New Roman"/>
          <w:sz w:val="28"/>
          <w:highlight w:val="white"/>
        </w:rPr>
        <w:t xml:space="preserve">проведения рассмотрения заявок;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Style w:val="805"/>
          <w:rFonts w:ascii="Times New Roman" w:hAnsi="Times New Roman"/>
          <w:sz w:val="28"/>
          <w:highlight w:val="white"/>
        </w:rPr>
        <w:t xml:space="preserve">2) информацию об участниках отбора, заявки которых были рассмотрены;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Style w:val="805"/>
          <w:rFonts w:ascii="Times New Roman" w:hAnsi="Times New Roman"/>
          <w:sz w:val="28"/>
          <w:highlight w:val="white"/>
        </w:rPr>
        <w:t xml:space="preserve">3) информацию об участниках отбора, заявки которых были отклонены, с указанием причин их отклонения, в том числе положений объявления, которым не соответст</w:t>
      </w:r>
      <w:r>
        <w:rPr>
          <w:rStyle w:val="805"/>
          <w:rFonts w:ascii="Times New Roman" w:hAnsi="Times New Roman"/>
          <w:sz w:val="28"/>
          <w:highlight w:val="white"/>
        </w:rPr>
        <w:t xml:space="preserve">вуют заявки;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Style w:val="805"/>
          <w:rFonts w:ascii="Times New Roman" w:hAnsi="Times New Roman"/>
          <w:sz w:val="28"/>
          <w:highlight w:val="white"/>
        </w:rPr>
        <w:t xml:space="preserve">4) наименование получателя (получателей) гранта, с которым заключается соглашение, и размер предоставляемого ему</w:t>
      </w:r>
      <w:r>
        <w:rPr>
          <w:rStyle w:val="805"/>
          <w:rFonts w:ascii="Times New Roman" w:hAnsi="Times New Roman"/>
          <w:sz w:val="28"/>
        </w:rPr>
        <w:t xml:space="preserve"> </w:t>
      </w:r>
      <w:r>
        <w:rPr>
          <w:rStyle w:val="805"/>
          <w:rFonts w:ascii="Times New Roman" w:hAnsi="Times New Roman"/>
          <w:sz w:val="28"/>
        </w:rPr>
        <w:t xml:space="preserve">(им)</w:t>
      </w:r>
      <w:r>
        <w:rPr>
          <w:rStyle w:val="805"/>
          <w:rFonts w:ascii="Times New Roman" w:hAnsi="Times New Roman"/>
          <w:sz w:val="28"/>
        </w:rPr>
        <w:t xml:space="preserve"> </w:t>
      </w:r>
      <w:r>
        <w:rPr>
          <w:rStyle w:val="805"/>
          <w:rFonts w:ascii="Times New Roman" w:hAnsi="Times New Roman"/>
          <w:sz w:val="28"/>
        </w:rPr>
        <w:t xml:space="preserve">гранта</w:t>
      </w:r>
      <w:r>
        <w:rPr>
          <w:rStyle w:val="805"/>
          <w:rFonts w:ascii="Times New Roman" w:hAnsi="Times New Roman"/>
          <w:sz w:val="28"/>
          <w:highlight w:val="white"/>
        </w:rPr>
        <w:t xml:space="preserve">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Style w:val="805"/>
          <w:rFonts w:ascii="Times New Roman" w:hAnsi="Times New Roman"/>
          <w:sz w:val="28"/>
          <w:highlight w:val="white"/>
        </w:rPr>
        <w:t xml:space="preserve">76. По результатам отбора</w:t>
      </w:r>
      <w:r>
        <w:rPr>
          <w:rFonts w:ascii="Times New Roman" w:hAnsi="Times New Roman"/>
          <w:sz w:val="28"/>
          <w:highlight w:val="white"/>
        </w:rPr>
        <w:t xml:space="preserve"> Министерством с победителем (победителями) отбора заключается соглашение в порядке и сроки, у</w:t>
      </w:r>
      <w:r>
        <w:rPr>
          <w:rFonts w:ascii="Times New Roman" w:hAnsi="Times New Roman"/>
          <w:sz w:val="28"/>
          <w:highlight w:val="white"/>
        </w:rPr>
        <w:t xml:space="preserve">становленные часть</w:t>
      </w:r>
      <w:r>
        <w:rPr>
          <w:rFonts w:ascii="Times New Roman" w:hAnsi="Times New Roman"/>
          <w:sz w:val="28"/>
        </w:rPr>
        <w:t xml:space="preserve">ю 79 </w:t>
      </w:r>
      <w:r>
        <w:rPr>
          <w:rFonts w:ascii="Times New Roman" w:hAnsi="Times New Roman"/>
          <w:sz w:val="28"/>
          <w:highlight w:val="white"/>
        </w:rPr>
        <w:t xml:space="preserve">настоящего Порядка.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77. В целях заключения соглашения, победителем (победителями) отбора в системе «Электронный бюджет» уточняется информация о счетах в соответствии с законодательством Российской Федерации для перечисления субсидии,</w:t>
      </w:r>
      <w:r>
        <w:rPr>
          <w:rFonts w:ascii="Times New Roman" w:hAnsi="Times New Roman"/>
          <w:sz w:val="28"/>
          <w:highlight w:val="white"/>
        </w:rPr>
        <w:t xml:space="preserve"> а также о лице, уполномоченном на подписание соглашения (при необходимости).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78</w:t>
      </w:r>
      <w:r>
        <w:rPr>
          <w:rFonts w:ascii="Times New Roman" w:hAnsi="Times New Roman"/>
          <w:sz w:val="28"/>
          <w:highlight w:val="white"/>
        </w:rPr>
        <w:t xml:space="preserve">. Соглашение формируется в форме электронного документа, а также подписывается усиленными квалифицированными электронными подписями лиц, имеющих право действовать от имени кажд</w:t>
      </w:r>
      <w:r>
        <w:rPr>
          <w:rFonts w:ascii="Times New Roman" w:hAnsi="Times New Roman"/>
          <w:sz w:val="28"/>
          <w:highlight w:val="white"/>
        </w:rPr>
        <w:t xml:space="preserve">ой из сторон соглашения в системе «Электронный бюджет» с соблюдением требований о защите государственной тайны. 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  <w:rPr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79. Заключение соглашения осуществляется в следующем порядке и сроки:</w:t>
      </w:r>
      <w:r>
        <w:rPr>
          <w:highlight w:val="white"/>
        </w:rPr>
      </w:r>
      <w:r/>
    </w:p>
    <w:p>
      <w:pPr>
        <w:ind w:left="0" w:firstLine="708"/>
        <w:jc w:val="both"/>
        <w:spacing w:after="0" w:line="240" w:lineRule="auto"/>
        <w:rPr>
          <w:highlight w:val="white"/>
        </w:rPr>
      </w:pPr>
      <w:r>
        <w:rPr>
          <w:rFonts w:ascii="Times New Roman" w:hAnsi="Times New Roman"/>
          <w:sz w:val="28"/>
        </w:rPr>
        <w:t xml:space="preserve">1) Министерство в течение </w:t>
      </w:r>
      <w:r>
        <w:rPr>
          <w:rFonts w:ascii="Times New Roman" w:hAnsi="Times New Roman"/>
          <w:sz w:val="28"/>
          <w:highlight w:val="white"/>
        </w:rPr>
        <w:t xml:space="preserve">10 </w:t>
      </w:r>
      <w:r>
        <w:rPr>
          <w:rFonts w:ascii="Times New Roman" w:hAnsi="Times New Roman"/>
          <w:sz w:val="28"/>
          <w:highlight w:val="white"/>
        </w:rPr>
        <w:t xml:space="preserve">рабочих дней со дня формирования на едином по</w:t>
      </w:r>
      <w:r>
        <w:rPr>
          <w:rFonts w:ascii="Times New Roman" w:hAnsi="Times New Roman"/>
          <w:sz w:val="28"/>
          <w:highlight w:val="white"/>
        </w:rPr>
        <w:t xml:space="preserve">ртале протокола подведения итогов отбора в соответствии с частью </w:t>
      </w:r>
      <w:r>
        <w:rPr>
          <w:rFonts w:ascii="Times New Roman" w:hAnsi="Times New Roman"/>
          <w:sz w:val="28"/>
          <w:highlight w:val="white"/>
        </w:rPr>
        <w:t xml:space="preserve">7</w:t>
      </w:r>
      <w:r>
        <w:rPr>
          <w:rFonts w:ascii="Times New Roman" w:hAnsi="Times New Roman"/>
          <w:sz w:val="28"/>
          <w:highlight w:val="white"/>
        </w:rPr>
        <w:t xml:space="preserve">4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настоящего Порядка размещает проект соглашения в системе «Электронный бюджет»; </w:t>
      </w:r>
      <w:r>
        <w:rPr>
          <w:highlight w:val="white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2) получатель гранта в течение</w:t>
      </w:r>
      <w:r>
        <w:rPr>
          <w:rFonts w:ascii="Times New Roman" w:hAnsi="Times New Roman"/>
          <w:sz w:val="28"/>
          <w:highlight w:val="white"/>
        </w:rPr>
        <w:t xml:space="preserve"> 10 </w:t>
      </w:r>
      <w:r>
        <w:rPr>
          <w:rFonts w:ascii="Times New Roman" w:hAnsi="Times New Roman"/>
          <w:sz w:val="28"/>
          <w:highlight w:val="white"/>
        </w:rPr>
        <w:t xml:space="preserve">рабочих дней со дня размещения проекта соглашения в системе «Электронный </w:t>
      </w:r>
      <w:r>
        <w:rPr>
          <w:rFonts w:ascii="Times New Roman" w:hAnsi="Times New Roman"/>
          <w:sz w:val="28"/>
          <w:highlight w:val="white"/>
        </w:rPr>
        <w:t xml:space="preserve">бюджет» подписывает проект соглашения усиленной квалифицированной электронной подписью. В случае если победитель отбора не подписал проект соглашения в течени</w:t>
      </w:r>
      <w:r>
        <w:rPr>
          <w:rFonts w:ascii="Times New Roman" w:hAnsi="Times New Roman"/>
          <w:sz w:val="28"/>
          <w:highlight w:val="white"/>
        </w:rPr>
        <w:t xml:space="preserve">е 10 </w:t>
      </w:r>
      <w:r>
        <w:rPr>
          <w:rFonts w:ascii="Times New Roman" w:hAnsi="Times New Roman"/>
          <w:sz w:val="28"/>
          <w:highlight w:val="white"/>
        </w:rPr>
        <w:t xml:space="preserve">ра</w:t>
      </w:r>
      <w:r>
        <w:rPr>
          <w:rFonts w:ascii="Times New Roman" w:hAnsi="Times New Roman"/>
          <w:sz w:val="28"/>
        </w:rPr>
        <w:t xml:space="preserve">бочих дней со дня поступления проекта соглашения на подписание в систему «Электронный бюджет</w:t>
      </w:r>
      <w:r>
        <w:rPr>
          <w:rFonts w:ascii="Times New Roman" w:hAnsi="Times New Roman"/>
          <w:sz w:val="28"/>
        </w:rPr>
        <w:t xml:space="preserve">», то такой победитель отбора признается уклонившимся от заключения соглашения;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3) Министерство в течение 5 рабочих дней со дня подписания получателем субсидии соглашения усиленной квалифицированной электронной подписью, подписывает его со своей стороны ус</w:t>
      </w:r>
      <w:r>
        <w:rPr>
          <w:rFonts w:ascii="Times New Roman" w:hAnsi="Times New Roman"/>
          <w:sz w:val="28"/>
        </w:rPr>
        <w:t xml:space="preserve">иленной квалифицированной электронной подписью в системе «Электронный бюджет»;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  <w:rPr>
          <w:highlight w:val="white"/>
        </w:rPr>
      </w:pPr>
      <w:r>
        <w:rPr>
          <w:rFonts w:ascii="Times New Roman" w:hAnsi="Times New Roman"/>
          <w:sz w:val="28"/>
        </w:rPr>
        <w:t xml:space="preserve">4) соглашение считается заключенным после подписания его Министерством и победителем отбора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и регистрации в установ</w:t>
      </w:r>
      <w:r>
        <w:rPr>
          <w:rFonts w:ascii="Times New Roman" w:hAnsi="Times New Roman"/>
          <w:sz w:val="28"/>
          <w:highlight w:val="white"/>
        </w:rPr>
        <w:t xml:space="preserve">ленном порядке органами Федерального казначейства.</w:t>
      </w:r>
      <w:r>
        <w:rPr>
          <w:highlight w:val="white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80. В случаях, предусмотренных законодательством Российской Федерации и (или) законодательством Камчатского края, в соглашение могут быть внесены изменения. Внесение изменений в </w:t>
      </w:r>
      <w:r>
        <w:rPr>
          <w:rFonts w:ascii="Times New Roman" w:hAnsi="Times New Roman"/>
          <w:sz w:val="28"/>
          <w:highlight w:val="white"/>
        </w:rPr>
        <w:t xml:space="preserve">соглашение оформляется в виде дополнительного соглашения по типовой форме, утвержденной Министерством финансов Камчатского края.  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Министерство в течение 7 рабочих дней после дня принятия решения о заключении дополнительного соглашения, уведомляет получате</w:t>
      </w:r>
      <w:r>
        <w:rPr>
          <w:rFonts w:ascii="Times New Roman" w:hAnsi="Times New Roman"/>
          <w:sz w:val="28"/>
          <w:highlight w:val="white"/>
        </w:rPr>
        <w:t xml:space="preserve">лей гранта, с которыми заключено соглашение о данном намерении. </w:t>
      </w:r>
      <w:r>
        <w:rPr>
          <w:rFonts w:ascii="Times New Roman" w:hAnsi="Times New Roman"/>
          <w:sz w:val="28"/>
        </w:rPr>
      </w:r>
      <w:r/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Получатель гранта в течение 5 рабочих дней со дня получения уведомления, указанного в абзаце втором настоящей части, но не позднее 30 декабря текущего финансового года, организует подписа</w:t>
      </w:r>
      <w:r>
        <w:rPr>
          <w:rFonts w:ascii="Times New Roman" w:hAnsi="Times New Roman"/>
          <w:sz w:val="28"/>
          <w:highlight w:val="white"/>
        </w:rPr>
        <w:t xml:space="preserve">ние дополнительного соглашения посредством системы «Электронный бюджет». </w:t>
      </w:r>
      <w:r/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highlight w:val="white"/>
        </w:rPr>
      </w:r>
      <w:r>
        <w:rPr>
          <w:rFonts w:ascii="Times New Roman" w:hAnsi="Times New Roman"/>
          <w:sz w:val="28"/>
          <w:highlight w:val="white"/>
        </w:rPr>
        <w:t xml:space="preserve">Министерство в течение 5 рабочих дней со дня получения подписанного получателем гранта</w:t>
      </w:r>
      <w:r>
        <w:rPr>
          <w:rFonts w:ascii="Times New Roman" w:hAnsi="Times New Roman"/>
          <w:sz w:val="28"/>
          <w:highlight w:val="white"/>
        </w:rPr>
        <w:t xml:space="preserve"> дополнительного соглашения к соглашению, но не позднее 30 декабря текущего финансового года, организует его подписание посредством системы «Электр</w:t>
      </w:r>
      <w:r>
        <w:rPr>
          <w:rFonts w:ascii="Times New Roman" w:hAnsi="Times New Roman"/>
          <w:sz w:val="28"/>
          <w:highlight w:val="white"/>
        </w:rPr>
        <w:t xml:space="preserve">онный бюджет».».</w:t>
      </w:r>
      <w:r>
        <w:rPr>
          <w:rFonts w:ascii="Times New Roman" w:hAnsi="Times New Roman"/>
          <w:sz w:val="28"/>
          <w:szCs w:val="28"/>
          <w:highlight w:val="white"/>
        </w:rPr>
      </w:r>
      <w:r/>
    </w:p>
    <w:sectPr>
      <w:footnotePr/>
      <w:endnotePr/>
      <w:type w:val="nextPage"/>
      <w:pgSz w:w="11906" w:h="16838" w:orient="portrait"/>
      <w:pgMar w:top="1134" w:right="851" w:bottom="1134" w:left="1418" w:header="709" w:footer="709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40503050406030204"/>
  </w:font>
  <w:font w:name="Segoe UI">
    <w:panose1 w:val="020B0503020204020204"/>
  </w:font>
  <w:font w:name="Calibri">
    <w:panose1 w:val="020F0502020204030204"/>
  </w:font>
  <w:font w:name="XO Thames">
    <w:panose1 w:val="020206030504050203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isLgl w:val="false"/>
      <w:suff w:val="tab"/>
      <w:lvlText w:val="%1)"/>
      <w:lvlJc w:val="left"/>
      <w:pPr>
        <w:ind w:left="1028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100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172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1244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1316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1388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1460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1532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1604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HAnsi" w:hAnsiTheme="minorHAnsi"/>
        <w:color w:val="000000"/>
        <w:sz w:val="22"/>
        <w:lang w:val="ru-RU" w:eastAsia="ru-RU" w:bidi="ar-SA"/>
      </w:rPr>
    </w:rPrDefault>
    <w:pPrDefault>
      <w:pPr>
        <w:spacing w:before="0" w:beforeAutospacing="0" w:after="160" w:afterAutospacing="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8">
    <w:name w:val="Heading 1 Char"/>
    <w:basedOn w:val="802"/>
    <w:link w:val="797"/>
    <w:uiPriority w:val="9"/>
    <w:rPr>
      <w:rFonts w:ascii="Arial" w:hAnsi="Arial" w:eastAsia="Arial" w:cs="Arial"/>
      <w:sz w:val="40"/>
      <w:szCs w:val="40"/>
    </w:rPr>
  </w:style>
  <w:style w:type="character" w:styleId="639">
    <w:name w:val="Heading 2 Char"/>
    <w:basedOn w:val="802"/>
    <w:link w:val="798"/>
    <w:uiPriority w:val="9"/>
    <w:rPr>
      <w:rFonts w:ascii="Arial" w:hAnsi="Arial" w:eastAsia="Arial" w:cs="Arial"/>
      <w:sz w:val="34"/>
    </w:rPr>
  </w:style>
  <w:style w:type="character" w:styleId="640">
    <w:name w:val="Heading 3 Char"/>
    <w:basedOn w:val="802"/>
    <w:link w:val="799"/>
    <w:uiPriority w:val="9"/>
    <w:rPr>
      <w:rFonts w:ascii="Arial" w:hAnsi="Arial" w:eastAsia="Arial" w:cs="Arial"/>
      <w:sz w:val="30"/>
      <w:szCs w:val="30"/>
    </w:rPr>
  </w:style>
  <w:style w:type="character" w:styleId="641">
    <w:name w:val="Heading 4 Char"/>
    <w:basedOn w:val="802"/>
    <w:link w:val="800"/>
    <w:uiPriority w:val="9"/>
    <w:rPr>
      <w:rFonts w:ascii="Arial" w:hAnsi="Arial" w:eastAsia="Arial" w:cs="Arial"/>
      <w:b/>
      <w:bCs/>
      <w:sz w:val="26"/>
      <w:szCs w:val="26"/>
    </w:rPr>
  </w:style>
  <w:style w:type="character" w:styleId="642">
    <w:name w:val="Heading 5 Char"/>
    <w:basedOn w:val="802"/>
    <w:link w:val="801"/>
    <w:uiPriority w:val="9"/>
    <w:rPr>
      <w:rFonts w:ascii="Arial" w:hAnsi="Arial" w:eastAsia="Arial" w:cs="Arial"/>
      <w:b/>
      <w:bCs/>
      <w:sz w:val="24"/>
      <w:szCs w:val="24"/>
    </w:rPr>
  </w:style>
  <w:style w:type="paragraph" w:styleId="643">
    <w:name w:val="Heading 6"/>
    <w:basedOn w:val="796"/>
    <w:next w:val="796"/>
    <w:link w:val="64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4">
    <w:name w:val="Heading 6 Char"/>
    <w:basedOn w:val="802"/>
    <w:link w:val="643"/>
    <w:uiPriority w:val="9"/>
    <w:rPr>
      <w:rFonts w:ascii="Arial" w:hAnsi="Arial" w:eastAsia="Arial" w:cs="Arial"/>
      <w:b/>
      <w:bCs/>
      <w:sz w:val="22"/>
      <w:szCs w:val="22"/>
    </w:rPr>
  </w:style>
  <w:style w:type="paragraph" w:styleId="645">
    <w:name w:val="Heading 7"/>
    <w:basedOn w:val="796"/>
    <w:next w:val="796"/>
    <w:link w:val="64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6">
    <w:name w:val="Heading 7 Char"/>
    <w:basedOn w:val="802"/>
    <w:link w:val="64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47">
    <w:name w:val="Heading 8"/>
    <w:basedOn w:val="796"/>
    <w:next w:val="796"/>
    <w:link w:val="64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48">
    <w:name w:val="Heading 8 Char"/>
    <w:basedOn w:val="802"/>
    <w:link w:val="647"/>
    <w:uiPriority w:val="9"/>
    <w:rPr>
      <w:rFonts w:ascii="Arial" w:hAnsi="Arial" w:eastAsia="Arial" w:cs="Arial"/>
      <w:i/>
      <w:iCs/>
      <w:sz w:val="22"/>
      <w:szCs w:val="22"/>
    </w:rPr>
  </w:style>
  <w:style w:type="paragraph" w:styleId="649">
    <w:name w:val="Heading 9"/>
    <w:basedOn w:val="796"/>
    <w:next w:val="796"/>
    <w:link w:val="65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0">
    <w:name w:val="Heading 9 Char"/>
    <w:basedOn w:val="802"/>
    <w:link w:val="649"/>
    <w:uiPriority w:val="9"/>
    <w:rPr>
      <w:rFonts w:ascii="Arial" w:hAnsi="Arial" w:eastAsia="Arial" w:cs="Arial"/>
      <w:i/>
      <w:iCs/>
      <w:sz w:val="21"/>
      <w:szCs w:val="21"/>
    </w:rPr>
  </w:style>
  <w:style w:type="paragraph" w:styleId="651">
    <w:name w:val="List Paragraph"/>
    <w:basedOn w:val="796"/>
    <w:uiPriority w:val="34"/>
    <w:qFormat/>
    <w:pPr>
      <w:contextualSpacing/>
      <w:ind w:left="720"/>
    </w:pPr>
  </w:style>
  <w:style w:type="paragraph" w:styleId="652">
    <w:name w:val="No Spacing"/>
    <w:uiPriority w:val="1"/>
    <w:qFormat/>
    <w:pPr>
      <w:spacing w:before="0" w:after="0" w:line="240" w:lineRule="auto"/>
    </w:pPr>
  </w:style>
  <w:style w:type="character" w:styleId="653">
    <w:name w:val="Title Char"/>
    <w:basedOn w:val="802"/>
    <w:link w:val="842"/>
    <w:uiPriority w:val="10"/>
    <w:rPr>
      <w:sz w:val="48"/>
      <w:szCs w:val="48"/>
    </w:rPr>
  </w:style>
  <w:style w:type="character" w:styleId="654">
    <w:name w:val="Subtitle Char"/>
    <w:basedOn w:val="802"/>
    <w:link w:val="838"/>
    <w:uiPriority w:val="11"/>
    <w:rPr>
      <w:sz w:val="24"/>
      <w:szCs w:val="24"/>
    </w:rPr>
  </w:style>
  <w:style w:type="paragraph" w:styleId="655">
    <w:name w:val="Quote"/>
    <w:basedOn w:val="796"/>
    <w:next w:val="796"/>
    <w:link w:val="656"/>
    <w:uiPriority w:val="29"/>
    <w:qFormat/>
    <w:pPr>
      <w:ind w:left="720" w:right="720"/>
    </w:pPr>
    <w:rPr>
      <w:i/>
    </w:rPr>
  </w:style>
  <w:style w:type="character" w:styleId="656">
    <w:name w:val="Quote Char"/>
    <w:link w:val="655"/>
    <w:uiPriority w:val="29"/>
    <w:rPr>
      <w:i/>
    </w:rPr>
  </w:style>
  <w:style w:type="paragraph" w:styleId="657">
    <w:name w:val="Intense Quote"/>
    <w:basedOn w:val="796"/>
    <w:next w:val="796"/>
    <w:link w:val="65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58">
    <w:name w:val="Intense Quote Char"/>
    <w:link w:val="657"/>
    <w:uiPriority w:val="30"/>
    <w:rPr>
      <w:i/>
    </w:rPr>
  </w:style>
  <w:style w:type="character" w:styleId="659">
    <w:name w:val="Header Char"/>
    <w:basedOn w:val="802"/>
    <w:link w:val="810"/>
    <w:uiPriority w:val="99"/>
  </w:style>
  <w:style w:type="character" w:styleId="660">
    <w:name w:val="Footer Char"/>
    <w:basedOn w:val="802"/>
    <w:link w:val="840"/>
    <w:uiPriority w:val="99"/>
  </w:style>
  <w:style w:type="paragraph" w:styleId="661">
    <w:name w:val="Caption"/>
    <w:basedOn w:val="796"/>
    <w:next w:val="79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2">
    <w:name w:val="Caption Char"/>
    <w:basedOn w:val="661"/>
    <w:link w:val="840"/>
    <w:uiPriority w:val="99"/>
  </w:style>
  <w:style w:type="table" w:styleId="663">
    <w:name w:val="Table Grid Light"/>
    <w:basedOn w:val="8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4">
    <w:name w:val="Plain Table 1"/>
    <w:basedOn w:val="8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5">
    <w:name w:val="Plain Table 2"/>
    <w:basedOn w:val="80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6">
    <w:name w:val="Plain Table 3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67">
    <w:name w:val="Plain Table 4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8">
    <w:name w:val="Plain Table 5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69">
    <w:name w:val="Grid Table 1 Light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0">
    <w:name w:val="Grid Table 1 Light - Accent 1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1">
    <w:name w:val="Grid Table 1 Light - Accent 2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Grid Table 1 Light - Accent 3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3">
    <w:name w:val="Grid Table 1 Light - Accent 4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Grid Table 1 Light - Accent 5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6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2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7">
    <w:name w:val="Grid Table 2 - Accent 1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8">
    <w:name w:val="Grid Table 2 - Accent 2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9">
    <w:name w:val="Grid Table 2 - Accent 3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0">
    <w:name w:val="Grid Table 2 - Accent 4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Grid Table 2 - Accent 5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6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3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3 - Accent 1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3 - Accent 2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3 - Accent 3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3 - Accent 4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 - Accent 5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6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4"/>
    <w:basedOn w:val="8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1">
    <w:name w:val="Grid Table 4 - Accent 1"/>
    <w:basedOn w:val="8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2">
    <w:name w:val="Grid Table 4 - Accent 2"/>
    <w:basedOn w:val="8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3">
    <w:name w:val="Grid Table 4 - Accent 3"/>
    <w:basedOn w:val="8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4">
    <w:name w:val="Grid Table 4 - Accent 4"/>
    <w:basedOn w:val="8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695">
    <w:name w:val="Grid Table 4 - Accent 5"/>
    <w:basedOn w:val="8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696">
    <w:name w:val="Grid Table 4 - Accent 6"/>
    <w:basedOn w:val="8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697">
    <w:name w:val="Grid Table 5 Dark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98">
    <w:name w:val="Grid Table 5 Dark- Accent 1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699">
    <w:name w:val="Grid Table 5 Dark - Accent 2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0">
    <w:name w:val="Grid Table 5 Dark - Accent 3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1">
    <w:name w:val="Grid Table 5 Dark- Accent 4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2">
    <w:name w:val="Grid Table 5 Dark - Accent 5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3">
    <w:name w:val="Grid Table 5 Dark - Accent 6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04">
    <w:name w:val="Grid Table 6 Colorful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05">
    <w:name w:val="Grid Table 6 Colorful - Accent 1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06">
    <w:name w:val="Grid Table 6 Colorful - Accent 2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07">
    <w:name w:val="Grid Table 6 Colorful - Accent 3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08">
    <w:name w:val="Grid Table 6 Colorful - Accent 4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09">
    <w:name w:val="Grid Table 6 Colorful - Accent 5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0">
    <w:name w:val="Grid Table 6 Colorful - Accent 6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1">
    <w:name w:val="Grid Table 7 Colorful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7 Colorful - Accent 1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7 Colorful - Accent 2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7 Colorful - Accent 3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7 Colorful - Accent 4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7 Colorful - Accent 5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6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List Table 1 Light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List Table 1 Light - Accent 1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List Table 1 Light - Accent 2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List Table 1 Light - Accent 3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List Table 1 Light - Accent 4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 - Accent 5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6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2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26">
    <w:name w:val="List Table 2 - Accent 1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27">
    <w:name w:val="List Table 2 - Accent 2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28">
    <w:name w:val="List Table 2 - Accent 3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29">
    <w:name w:val="List Table 2 - Accent 4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0">
    <w:name w:val="List Table 2 - Accent 5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1">
    <w:name w:val="List Table 2 - Accent 6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2">
    <w:name w:val="List Table 3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List Table 3 - Accent 1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List Table 3 - Accent 2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List Table 3 - Accent 3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List Table 3 - Accent 4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List Table 3 - Accent 5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6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4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4 - Accent 1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4 - Accent 2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4 - Accent 3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4 - Accent 4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 - Accent 5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6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5 Dark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7">
    <w:name w:val="List Table 5 Dark - Accent 1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8">
    <w:name w:val="List Table 5 Dark - Accent 2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9">
    <w:name w:val="List Table 5 Dark - Accent 3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0">
    <w:name w:val="List Table 5 Dark - Accent 4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1">
    <w:name w:val="List Table 5 Dark - Accent 5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6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6 Colorful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4">
    <w:name w:val="List Table 6 Colorful - Accent 1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55">
    <w:name w:val="List Table 6 Colorful - Accent 2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56">
    <w:name w:val="List Table 6 Colorful - Accent 3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57">
    <w:name w:val="List Table 6 Colorful - Accent 4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58">
    <w:name w:val="List Table 6 Colorful - Accent 5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59">
    <w:name w:val="List Table 6 Colorful - Accent 6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0">
    <w:name w:val="List Table 7 Colorful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1">
    <w:name w:val="List Table 7 Colorful - Accent 1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2">
    <w:name w:val="List Table 7 Colorful - Accent 2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3">
    <w:name w:val="List Table 7 Colorful - Accent 3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64">
    <w:name w:val="List Table 7 Colorful - Accent 4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65">
    <w:name w:val="List Table 7 Colorful - Accent 5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66">
    <w:name w:val="List Table 7 Colorful - Accent 6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67">
    <w:name w:val="Lined - Accent"/>
    <w:basedOn w:val="8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68">
    <w:name w:val="Lined - Accent 1"/>
    <w:basedOn w:val="8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69">
    <w:name w:val="Lined - Accent 2"/>
    <w:basedOn w:val="8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0">
    <w:name w:val="Lined - Accent 3"/>
    <w:basedOn w:val="8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1">
    <w:name w:val="Lined - Accent 4"/>
    <w:basedOn w:val="8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2">
    <w:name w:val="Lined - Accent 5"/>
    <w:basedOn w:val="8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3">
    <w:name w:val="Lined - Accent 6"/>
    <w:basedOn w:val="8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74">
    <w:name w:val="Bordered &amp; Lined - Accent"/>
    <w:basedOn w:val="8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5">
    <w:name w:val="Bordered &amp; Lined - Accent 1"/>
    <w:basedOn w:val="8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6">
    <w:name w:val="Bordered &amp; Lined - Accent 2"/>
    <w:basedOn w:val="8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7">
    <w:name w:val="Bordered &amp; Lined - Accent 3"/>
    <w:basedOn w:val="8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8">
    <w:name w:val="Bordered &amp; Lined - Accent 4"/>
    <w:basedOn w:val="8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9">
    <w:name w:val="Bordered &amp; Lined - Accent 5"/>
    <w:basedOn w:val="8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0">
    <w:name w:val="Bordered &amp; Lined - Accent 6"/>
    <w:basedOn w:val="8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1">
    <w:name w:val="Bordered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2">
    <w:name w:val="Bordered - Accent 1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3">
    <w:name w:val="Bordered - Accent 2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4">
    <w:name w:val="Bordered - Accent 3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85">
    <w:name w:val="Bordered - Accent 4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86">
    <w:name w:val="Bordered - Accent 5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87">
    <w:name w:val="Bordered - Accent 6"/>
    <w:basedOn w:val="8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88">
    <w:name w:val="footnote text"/>
    <w:basedOn w:val="796"/>
    <w:link w:val="789"/>
    <w:uiPriority w:val="99"/>
    <w:semiHidden/>
    <w:unhideWhenUsed/>
    <w:pPr>
      <w:spacing w:after="40" w:line="240" w:lineRule="auto"/>
    </w:pPr>
    <w:rPr>
      <w:sz w:val="18"/>
    </w:rPr>
  </w:style>
  <w:style w:type="character" w:styleId="789">
    <w:name w:val="Footnote Text Char"/>
    <w:link w:val="788"/>
    <w:uiPriority w:val="99"/>
    <w:rPr>
      <w:sz w:val="18"/>
    </w:rPr>
  </w:style>
  <w:style w:type="character" w:styleId="790">
    <w:name w:val="footnote reference"/>
    <w:basedOn w:val="802"/>
    <w:uiPriority w:val="99"/>
    <w:unhideWhenUsed/>
    <w:rPr>
      <w:vertAlign w:val="superscript"/>
    </w:rPr>
  </w:style>
  <w:style w:type="paragraph" w:styleId="791">
    <w:name w:val="endnote text"/>
    <w:basedOn w:val="796"/>
    <w:link w:val="792"/>
    <w:uiPriority w:val="99"/>
    <w:semiHidden/>
    <w:unhideWhenUsed/>
    <w:pPr>
      <w:spacing w:after="0" w:line="240" w:lineRule="auto"/>
    </w:pPr>
    <w:rPr>
      <w:sz w:val="20"/>
    </w:rPr>
  </w:style>
  <w:style w:type="character" w:styleId="792">
    <w:name w:val="Endnote Text Char"/>
    <w:link w:val="791"/>
    <w:uiPriority w:val="99"/>
    <w:rPr>
      <w:sz w:val="20"/>
    </w:rPr>
  </w:style>
  <w:style w:type="character" w:styleId="793">
    <w:name w:val="endnote reference"/>
    <w:basedOn w:val="802"/>
    <w:uiPriority w:val="99"/>
    <w:semiHidden/>
    <w:unhideWhenUsed/>
    <w:rPr>
      <w:vertAlign w:val="superscript"/>
    </w:rPr>
  </w:style>
  <w:style w:type="paragraph" w:styleId="794">
    <w:name w:val="TOC Heading"/>
    <w:uiPriority w:val="39"/>
    <w:unhideWhenUsed/>
  </w:style>
  <w:style w:type="paragraph" w:styleId="795">
    <w:name w:val="table of figures"/>
    <w:basedOn w:val="796"/>
    <w:next w:val="796"/>
    <w:uiPriority w:val="99"/>
    <w:unhideWhenUsed/>
    <w:pPr>
      <w:spacing w:after="0" w:afterAutospacing="0"/>
    </w:pPr>
  </w:style>
  <w:style w:type="paragraph" w:styleId="796" w:default="1">
    <w:name w:val="Normal"/>
    <w:link w:val="805"/>
    <w:qFormat/>
  </w:style>
  <w:style w:type="paragraph" w:styleId="797">
    <w:name w:val="Heading 1"/>
    <w:next w:val="796"/>
    <w:link w:val="822"/>
    <w:uiPriority w:val="9"/>
    <w:qFormat/>
    <w:pPr>
      <w:jc w:val="both"/>
      <w:spacing w:before="120" w:after="120"/>
      <w:outlineLvl w:val="0"/>
    </w:pPr>
    <w:rPr>
      <w:rFonts w:ascii="XO Thames" w:hAnsi="XO Thames"/>
      <w:b/>
      <w:sz w:val="32"/>
    </w:rPr>
  </w:style>
  <w:style w:type="paragraph" w:styleId="798">
    <w:name w:val="Heading 2"/>
    <w:next w:val="796"/>
    <w:link w:val="847"/>
    <w:uiPriority w:val="9"/>
    <w:qFormat/>
    <w:pPr>
      <w:jc w:val="both"/>
      <w:spacing w:before="120" w:after="120"/>
      <w:outlineLvl w:val="1"/>
    </w:pPr>
    <w:rPr>
      <w:rFonts w:ascii="XO Thames" w:hAnsi="XO Thames"/>
      <w:b/>
      <w:sz w:val="28"/>
    </w:rPr>
  </w:style>
  <w:style w:type="paragraph" w:styleId="799">
    <w:name w:val="Heading 3"/>
    <w:next w:val="796"/>
    <w:link w:val="816"/>
    <w:uiPriority w:val="9"/>
    <w:qFormat/>
    <w:pPr>
      <w:jc w:val="both"/>
      <w:spacing w:before="120" w:after="120"/>
      <w:outlineLvl w:val="2"/>
    </w:pPr>
    <w:rPr>
      <w:rFonts w:ascii="XO Thames" w:hAnsi="XO Thames"/>
      <w:b/>
      <w:sz w:val="26"/>
    </w:rPr>
  </w:style>
  <w:style w:type="paragraph" w:styleId="800">
    <w:name w:val="Heading 4"/>
    <w:next w:val="796"/>
    <w:link w:val="846"/>
    <w:uiPriority w:val="9"/>
    <w:qFormat/>
    <w:pPr>
      <w:jc w:val="both"/>
      <w:spacing w:before="120" w:after="120"/>
      <w:outlineLvl w:val="3"/>
    </w:pPr>
    <w:rPr>
      <w:rFonts w:ascii="XO Thames" w:hAnsi="XO Thames"/>
      <w:b/>
      <w:sz w:val="24"/>
    </w:rPr>
  </w:style>
  <w:style w:type="paragraph" w:styleId="801">
    <w:name w:val="Heading 5"/>
    <w:next w:val="796"/>
    <w:link w:val="821"/>
    <w:uiPriority w:val="9"/>
    <w:qFormat/>
    <w:pPr>
      <w:jc w:val="both"/>
      <w:spacing w:before="120" w:after="120"/>
      <w:outlineLvl w:val="4"/>
    </w:pPr>
    <w:rPr>
      <w:rFonts w:ascii="XO Thames" w:hAnsi="XO Thames"/>
      <w:b/>
    </w:rPr>
  </w:style>
  <w:style w:type="character" w:styleId="802" w:default="1">
    <w:name w:val="Default Paragraph Font"/>
    <w:uiPriority w:val="1"/>
    <w:semiHidden/>
    <w:unhideWhenUsed/>
  </w:style>
  <w:style w:type="table" w:styleId="80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04" w:default="1">
    <w:name w:val="No List"/>
    <w:uiPriority w:val="99"/>
    <w:semiHidden/>
    <w:unhideWhenUsed/>
  </w:style>
  <w:style w:type="character" w:styleId="805" w:customStyle="1">
    <w:name w:val="Обычный1"/>
  </w:style>
  <w:style w:type="paragraph" w:styleId="806">
    <w:name w:val="toc 2"/>
    <w:next w:val="796"/>
    <w:link w:val="807"/>
    <w:uiPriority w:val="39"/>
    <w:pPr>
      <w:ind w:left="200"/>
    </w:pPr>
    <w:rPr>
      <w:rFonts w:ascii="XO Thames" w:hAnsi="XO Thames"/>
      <w:sz w:val="28"/>
    </w:rPr>
  </w:style>
  <w:style w:type="character" w:styleId="807" w:customStyle="1">
    <w:name w:val="Оглавление 2 Знак"/>
    <w:link w:val="806"/>
    <w:rPr>
      <w:rFonts w:ascii="XO Thames" w:hAnsi="XO Thames"/>
      <w:sz w:val="28"/>
    </w:rPr>
  </w:style>
  <w:style w:type="paragraph" w:styleId="808">
    <w:name w:val="toc 4"/>
    <w:next w:val="796"/>
    <w:link w:val="809"/>
    <w:uiPriority w:val="39"/>
    <w:pPr>
      <w:ind w:left="600"/>
    </w:pPr>
    <w:rPr>
      <w:rFonts w:ascii="XO Thames" w:hAnsi="XO Thames"/>
      <w:sz w:val="28"/>
    </w:rPr>
  </w:style>
  <w:style w:type="character" w:styleId="809" w:customStyle="1">
    <w:name w:val="Оглавление 4 Знак"/>
    <w:link w:val="808"/>
    <w:rPr>
      <w:rFonts w:ascii="XO Thames" w:hAnsi="XO Thames"/>
      <w:sz w:val="28"/>
    </w:rPr>
  </w:style>
  <w:style w:type="paragraph" w:styleId="810">
    <w:name w:val="Header"/>
    <w:basedOn w:val="796"/>
    <w:link w:val="811"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11" w:customStyle="1">
    <w:name w:val="Верхний колонтитул Знак"/>
    <w:basedOn w:val="805"/>
    <w:link w:val="810"/>
  </w:style>
  <w:style w:type="paragraph" w:styleId="812">
    <w:name w:val="toc 6"/>
    <w:next w:val="796"/>
    <w:link w:val="813"/>
    <w:uiPriority w:val="39"/>
    <w:pPr>
      <w:ind w:left="1000"/>
    </w:pPr>
    <w:rPr>
      <w:rFonts w:ascii="XO Thames" w:hAnsi="XO Thames"/>
      <w:sz w:val="28"/>
    </w:rPr>
  </w:style>
  <w:style w:type="character" w:styleId="813" w:customStyle="1">
    <w:name w:val="Оглавление 6 Знак"/>
    <w:link w:val="812"/>
    <w:rPr>
      <w:rFonts w:ascii="XO Thames" w:hAnsi="XO Thames"/>
      <w:sz w:val="28"/>
    </w:rPr>
  </w:style>
  <w:style w:type="paragraph" w:styleId="814">
    <w:name w:val="toc 7"/>
    <w:next w:val="796"/>
    <w:link w:val="815"/>
    <w:uiPriority w:val="39"/>
    <w:pPr>
      <w:ind w:left="1200"/>
    </w:pPr>
    <w:rPr>
      <w:rFonts w:ascii="XO Thames" w:hAnsi="XO Thames"/>
      <w:sz w:val="28"/>
    </w:rPr>
  </w:style>
  <w:style w:type="character" w:styleId="815" w:customStyle="1">
    <w:name w:val="Оглавление 7 Знак"/>
    <w:link w:val="814"/>
    <w:rPr>
      <w:rFonts w:ascii="XO Thames" w:hAnsi="XO Thames"/>
      <w:sz w:val="28"/>
    </w:rPr>
  </w:style>
  <w:style w:type="character" w:styleId="816" w:customStyle="1">
    <w:name w:val="Заголовок 3 Знак"/>
    <w:link w:val="799"/>
    <w:rPr>
      <w:rFonts w:ascii="XO Thames" w:hAnsi="XO Thames"/>
      <w:b/>
      <w:sz w:val="26"/>
    </w:rPr>
  </w:style>
  <w:style w:type="paragraph" w:styleId="817">
    <w:name w:val="Plain Text"/>
    <w:basedOn w:val="796"/>
    <w:link w:val="818"/>
    <w:pPr>
      <w:spacing w:after="0" w:line="240" w:lineRule="auto"/>
    </w:pPr>
    <w:rPr>
      <w:rFonts w:ascii="Calibri" w:hAnsi="Calibri"/>
    </w:rPr>
  </w:style>
  <w:style w:type="character" w:styleId="818" w:customStyle="1">
    <w:name w:val="Текст Знак"/>
    <w:basedOn w:val="805"/>
    <w:link w:val="817"/>
    <w:rPr>
      <w:rFonts w:ascii="Calibri" w:hAnsi="Calibri"/>
    </w:rPr>
  </w:style>
  <w:style w:type="paragraph" w:styleId="819">
    <w:name w:val="toc 3"/>
    <w:next w:val="796"/>
    <w:link w:val="820"/>
    <w:uiPriority w:val="39"/>
    <w:pPr>
      <w:ind w:left="400"/>
    </w:pPr>
    <w:rPr>
      <w:rFonts w:ascii="XO Thames" w:hAnsi="XO Thames"/>
      <w:sz w:val="28"/>
    </w:rPr>
  </w:style>
  <w:style w:type="character" w:styleId="820" w:customStyle="1">
    <w:name w:val="Оглавление 3 Знак"/>
    <w:link w:val="819"/>
    <w:rPr>
      <w:rFonts w:ascii="XO Thames" w:hAnsi="XO Thames"/>
      <w:sz w:val="28"/>
    </w:rPr>
  </w:style>
  <w:style w:type="character" w:styleId="821" w:customStyle="1">
    <w:name w:val="Заголовок 5 Знак"/>
    <w:link w:val="801"/>
    <w:rPr>
      <w:rFonts w:ascii="XO Thames" w:hAnsi="XO Thames"/>
      <w:b/>
      <w:sz w:val="22"/>
    </w:rPr>
  </w:style>
  <w:style w:type="character" w:styleId="822" w:customStyle="1">
    <w:name w:val="Заголовок 1 Знак"/>
    <w:link w:val="797"/>
    <w:rPr>
      <w:rFonts w:ascii="XO Thames" w:hAnsi="XO Thames"/>
      <w:b/>
      <w:sz w:val="32"/>
    </w:rPr>
  </w:style>
  <w:style w:type="paragraph" w:styleId="823" w:customStyle="1">
    <w:name w:val="Гиперссылка1"/>
    <w:basedOn w:val="831"/>
    <w:link w:val="824"/>
    <w:rPr>
      <w:color w:val="0563c1" w:themeColor="hyperlink"/>
      <w:u w:val="single"/>
    </w:rPr>
  </w:style>
  <w:style w:type="character" w:styleId="824">
    <w:name w:val="Hyperlink"/>
    <w:basedOn w:val="802"/>
    <w:link w:val="823"/>
    <w:rPr>
      <w:color w:val="0563c1" w:themeColor="hyperlink"/>
      <w:u w:val="single"/>
    </w:rPr>
  </w:style>
  <w:style w:type="paragraph" w:styleId="825" w:customStyle="1">
    <w:name w:val="Footnote"/>
    <w:link w:val="826"/>
    <w:pPr>
      <w:ind w:firstLine="851"/>
      <w:jc w:val="both"/>
    </w:pPr>
    <w:rPr>
      <w:rFonts w:ascii="XO Thames" w:hAnsi="XO Thames"/>
    </w:rPr>
  </w:style>
  <w:style w:type="character" w:styleId="826" w:customStyle="1">
    <w:name w:val="Footnote"/>
    <w:link w:val="825"/>
    <w:rPr>
      <w:rFonts w:ascii="XO Thames" w:hAnsi="XO Thames"/>
      <w:sz w:val="22"/>
    </w:rPr>
  </w:style>
  <w:style w:type="paragraph" w:styleId="827">
    <w:name w:val="toc 1"/>
    <w:next w:val="796"/>
    <w:link w:val="828"/>
    <w:uiPriority w:val="39"/>
    <w:rPr>
      <w:rFonts w:ascii="XO Thames" w:hAnsi="XO Thames"/>
      <w:b/>
      <w:sz w:val="28"/>
    </w:rPr>
  </w:style>
  <w:style w:type="character" w:styleId="828" w:customStyle="1">
    <w:name w:val="Оглавление 1 Знак"/>
    <w:link w:val="827"/>
    <w:rPr>
      <w:rFonts w:ascii="XO Thames" w:hAnsi="XO Thames"/>
      <w:b/>
      <w:sz w:val="28"/>
    </w:rPr>
  </w:style>
  <w:style w:type="paragraph" w:styleId="829" w:customStyle="1">
    <w:name w:val="Header and Footer"/>
    <w:link w:val="830"/>
    <w:pPr>
      <w:jc w:val="both"/>
      <w:spacing w:line="240" w:lineRule="auto"/>
    </w:pPr>
    <w:rPr>
      <w:rFonts w:ascii="XO Thames" w:hAnsi="XO Thames"/>
      <w:sz w:val="20"/>
    </w:rPr>
  </w:style>
  <w:style w:type="character" w:styleId="830" w:customStyle="1">
    <w:name w:val="Header and Footer"/>
    <w:link w:val="829"/>
    <w:rPr>
      <w:rFonts w:ascii="XO Thames" w:hAnsi="XO Thames"/>
      <w:sz w:val="20"/>
    </w:rPr>
  </w:style>
  <w:style w:type="paragraph" w:styleId="831" w:customStyle="1">
    <w:name w:val="Основной шрифт абзаца1"/>
  </w:style>
  <w:style w:type="paragraph" w:styleId="832">
    <w:name w:val="toc 9"/>
    <w:next w:val="796"/>
    <w:link w:val="833"/>
    <w:uiPriority w:val="39"/>
    <w:pPr>
      <w:ind w:left="1600"/>
    </w:pPr>
    <w:rPr>
      <w:rFonts w:ascii="XO Thames" w:hAnsi="XO Thames"/>
      <w:sz w:val="28"/>
    </w:rPr>
  </w:style>
  <w:style w:type="character" w:styleId="833" w:customStyle="1">
    <w:name w:val="Оглавление 9 Знак"/>
    <w:link w:val="832"/>
    <w:rPr>
      <w:rFonts w:ascii="XO Thames" w:hAnsi="XO Thames"/>
      <w:sz w:val="28"/>
    </w:rPr>
  </w:style>
  <w:style w:type="paragraph" w:styleId="834">
    <w:name w:val="toc 8"/>
    <w:next w:val="796"/>
    <w:link w:val="835"/>
    <w:uiPriority w:val="39"/>
    <w:pPr>
      <w:ind w:left="1400"/>
    </w:pPr>
    <w:rPr>
      <w:rFonts w:ascii="XO Thames" w:hAnsi="XO Thames"/>
      <w:sz w:val="28"/>
    </w:rPr>
  </w:style>
  <w:style w:type="character" w:styleId="835" w:customStyle="1">
    <w:name w:val="Оглавление 8 Знак"/>
    <w:link w:val="834"/>
    <w:rPr>
      <w:rFonts w:ascii="XO Thames" w:hAnsi="XO Thames"/>
      <w:sz w:val="28"/>
    </w:rPr>
  </w:style>
  <w:style w:type="paragraph" w:styleId="836">
    <w:name w:val="toc 5"/>
    <w:next w:val="796"/>
    <w:link w:val="837"/>
    <w:uiPriority w:val="39"/>
    <w:pPr>
      <w:ind w:left="800"/>
    </w:pPr>
    <w:rPr>
      <w:rFonts w:ascii="XO Thames" w:hAnsi="XO Thames"/>
      <w:sz w:val="28"/>
    </w:rPr>
  </w:style>
  <w:style w:type="character" w:styleId="837" w:customStyle="1">
    <w:name w:val="Оглавление 5 Знак"/>
    <w:link w:val="836"/>
    <w:rPr>
      <w:rFonts w:ascii="XO Thames" w:hAnsi="XO Thames"/>
      <w:sz w:val="28"/>
    </w:rPr>
  </w:style>
  <w:style w:type="paragraph" w:styleId="838">
    <w:name w:val="Subtitle"/>
    <w:next w:val="796"/>
    <w:link w:val="839"/>
    <w:uiPriority w:val="11"/>
    <w:qFormat/>
    <w:pPr>
      <w:jc w:val="both"/>
    </w:pPr>
    <w:rPr>
      <w:rFonts w:ascii="XO Thames" w:hAnsi="XO Thames"/>
      <w:i/>
      <w:sz w:val="24"/>
    </w:rPr>
  </w:style>
  <w:style w:type="character" w:styleId="839" w:customStyle="1">
    <w:name w:val="Подзаголовок Знак"/>
    <w:link w:val="838"/>
    <w:rPr>
      <w:rFonts w:ascii="XO Thames" w:hAnsi="XO Thames"/>
      <w:i/>
      <w:sz w:val="24"/>
    </w:rPr>
  </w:style>
  <w:style w:type="paragraph" w:styleId="840">
    <w:name w:val="Footer"/>
    <w:basedOn w:val="796"/>
    <w:link w:val="841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/>
      <w:sz w:val="28"/>
    </w:rPr>
  </w:style>
  <w:style w:type="character" w:styleId="841" w:customStyle="1">
    <w:name w:val="Нижний колонтитул Знак"/>
    <w:basedOn w:val="805"/>
    <w:link w:val="840"/>
    <w:rPr>
      <w:rFonts w:ascii="Times New Roman" w:hAnsi="Times New Roman"/>
      <w:sz w:val="28"/>
    </w:rPr>
  </w:style>
  <w:style w:type="paragraph" w:styleId="842">
    <w:name w:val="Title"/>
    <w:next w:val="796"/>
    <w:link w:val="843"/>
    <w:uiPriority w:val="10"/>
    <w:qFormat/>
    <w:pPr>
      <w:jc w:val="center"/>
      <w:spacing w:before="567" w:after="567"/>
    </w:pPr>
    <w:rPr>
      <w:rFonts w:ascii="XO Thames" w:hAnsi="XO Thames"/>
      <w:b/>
      <w:caps/>
      <w:sz w:val="40"/>
    </w:rPr>
  </w:style>
  <w:style w:type="character" w:styleId="843" w:customStyle="1">
    <w:name w:val="Название Знак"/>
    <w:link w:val="842"/>
    <w:rPr>
      <w:rFonts w:ascii="XO Thames" w:hAnsi="XO Thames"/>
      <w:b/>
      <w:caps/>
      <w:sz w:val="40"/>
    </w:rPr>
  </w:style>
  <w:style w:type="paragraph" w:styleId="844">
    <w:name w:val="Balloon Text"/>
    <w:basedOn w:val="796"/>
    <w:link w:val="845"/>
    <w:pPr>
      <w:spacing w:after="0" w:line="240" w:lineRule="auto"/>
    </w:pPr>
    <w:rPr>
      <w:rFonts w:ascii="Segoe UI" w:hAnsi="Segoe UI"/>
      <w:sz w:val="18"/>
    </w:rPr>
  </w:style>
  <w:style w:type="character" w:styleId="845" w:customStyle="1">
    <w:name w:val="Текст выноски Знак"/>
    <w:basedOn w:val="805"/>
    <w:link w:val="844"/>
    <w:rPr>
      <w:rFonts w:ascii="Segoe UI" w:hAnsi="Segoe UI"/>
      <w:sz w:val="18"/>
    </w:rPr>
  </w:style>
  <w:style w:type="character" w:styleId="846" w:customStyle="1">
    <w:name w:val="Заголовок 4 Знак"/>
    <w:link w:val="800"/>
    <w:rPr>
      <w:rFonts w:ascii="XO Thames" w:hAnsi="XO Thames"/>
      <w:b/>
      <w:sz w:val="24"/>
    </w:rPr>
  </w:style>
  <w:style w:type="character" w:styleId="847" w:customStyle="1">
    <w:name w:val="Заголовок 2 Знак"/>
    <w:link w:val="798"/>
    <w:rPr>
      <w:rFonts w:ascii="XO Thames" w:hAnsi="XO Thames"/>
      <w:b/>
      <w:sz w:val="28"/>
    </w:rPr>
  </w:style>
  <w:style w:type="table" w:styleId="848">
    <w:name w:val="Table Grid"/>
    <w:basedOn w:val="803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49" w:customStyle="1">
    <w:name w:val="Сетка таблицы1"/>
    <w:basedOn w:val="803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50" w:customStyle="1">
    <w:name w:val="Сетка таблицы2"/>
    <w:basedOn w:val="803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51" w:customStyle="1">
    <w:name w:val="Гиперссылка3"/>
    <w:link w:val="672"/>
    <w:rPr>
      <w:color w:val="0000ff"/>
      <w:u w:val="single"/>
    </w:rPr>
  </w:style>
  <w:style w:type="paragraph" w:styleId="852" w:customStyle="1">
    <w:name w:val="ConsPlusNormal"/>
    <w:link w:val="703"/>
    <w:pPr>
      <w:contextualSpacing w:val="0"/>
      <w:ind w:left="0" w:right="0" w:firstLine="72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Relationship Id="rId10" Type="http://schemas.openxmlformats.org/officeDocument/2006/relationships/hyperlink" Target="http://www.eias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>HP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8</cp:revision>
  <dcterms:created xsi:type="dcterms:W3CDTF">2023-05-02T08:03:00Z</dcterms:created>
  <dcterms:modified xsi:type="dcterms:W3CDTF">2024-10-14T21:19:23Z</dcterms:modified>
</cp:coreProperties>
</file>