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</w:rPr>
      </w:pPr>
      <w:r>
        <w:rPr>
          <w:sz w:val="28"/>
        </w:rPr>
        <w:t>Пояснительная записка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«О внесении изменения в постановление Правительства Камчатского края от 25.06.2014 № 271-П «Об установлении размеров региональных стандартов стоимости жилищно-коммунальных услуг и признании утратившими силу отдельных постановлений Правительства Камчатского края»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sz w:val="28"/>
        </w:rPr>
        <w:t>Проект постановления Правительства Камчатского края разработан в соответствии со статьей 159 Жилищного кодекса Российской Федерации.</w:t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sz w:val="28"/>
        </w:rPr>
        <w:t>Изменение в приложения к постановлению внесено в связи с началом отопительного сезона. Размеры региональных стандартов стоимости жилищно-коммунальных услуг корректируются в связи с началом отопительного периода с учетом стоимости услуги отопления и горячего водоснабжения.</w:t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sz w:val="28"/>
        </w:rPr>
        <w:t>Вследствие принятия данного постановления размеры региональных стандартов стоимости жилищно-коммунальных услуг для указанных муниципальных образований увеличатся, в результате размер субсидии граждан по оплате жилого помещения и коммунальных услуг также возрастет.</w:t>
      </w:r>
    </w:p>
    <w:p>
      <w:pPr>
        <w:pStyle w:val="Normal"/>
        <w:spacing w:lineRule="auto" w:line="240" w:before="0" w:after="0"/>
        <w:ind w:firstLine="709" w:left="0" w:right="-142"/>
        <w:contextualSpacing/>
        <w:jc w:val="both"/>
        <w:rPr/>
      </w:pPr>
      <w:r>
        <w:rPr/>
        <w:t xml:space="preserve"> </w:t>
      </w:r>
      <w:r>
        <w:rPr>
          <w:sz w:val="28"/>
        </w:rPr>
        <w:t>Размеры региональных стандартов стоимости жилищно-коммунальных услуг применяются органами местного самоуправления при начислении субсидии гражданам по оплате услуг, а также КГКУ «Камчатский центр по выплате государственных и социальных пособий» – при начислении мер социальной поддержки отдельным категориям граждан.</w:t>
      </w:r>
    </w:p>
    <w:p>
      <w:pPr>
        <w:pStyle w:val="Normal"/>
        <w:spacing w:lineRule="auto" w:line="240" w:before="0" w:after="0"/>
        <w:ind w:firstLine="709" w:left="0" w:right="-142"/>
        <w:contextualSpacing/>
        <w:jc w:val="both"/>
        <w:rPr/>
      </w:pPr>
      <w:r>
        <w:rPr>
          <w:sz w:val="28"/>
        </w:rPr>
        <w:t>Проект постановления Правительства Камчатского края 06.09.2024 размещен до 13.09.2024 на Едином портале для проведения независимой антикоррупционной экспертизы и общественного обсуждения проектов нормативных правовых актов Камчатского края.</w:t>
      </w:r>
    </w:p>
    <w:p>
      <w:pPr>
        <w:pStyle w:val="Normal"/>
        <w:spacing w:lineRule="auto" w:line="240" w:before="0" w:after="0"/>
        <w:ind w:firstLine="709" w:left="0" w:right="-142"/>
        <w:contextualSpacing/>
        <w:jc w:val="both"/>
        <w:rPr/>
      </w:pPr>
      <w:r>
        <w:rPr>
          <w:sz w:val="28"/>
        </w:rPr>
        <w:t xml:space="preserve">В соответствии с частью 5 Порядка проведения процедуры оценки регулирующего воздействия проектов нормативных правовых актов Камчатского края, утвержденного </w:t>
      </w:r>
      <w:hyperlink r:id="rId2">
        <w:r>
          <w:rPr>
            <w:color w:val="0000FF"/>
            <w:sz w:val="28"/>
            <w:u w:val="single" w:color="000000"/>
          </w:rPr>
          <w:t>постановлением</w:t>
        </w:r>
      </w:hyperlink>
      <w:r>
        <w:rPr>
          <w:sz w:val="28"/>
        </w:rPr>
        <w:t xml:space="preserve"> Правительства Камчатского края от 28.09.2022 № 510-П, настоящий проект не требует проведения оценки регулирующего воздействия, поскольку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расходов краевого бюджет.</w:t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sz w:val="28"/>
        </w:rPr>
        <w:t>Принятие проекта постановления Правительства Камчатского края не потребует дополнительных финансовых средств из краевого бюджета, так как в Законе Камчатского края от 23.11.2023 № 300 «О краевом бюджете на 2024 год и на плановый период 2025 и 2026 годов» объем необходимых финансовых средств на предоставление субсидий гражданам на оплату жилья и коммунальных услуг рассчитан с учетом изменения тарифов на жилищно-коммунальные услуги в 2024 году и составляет 264,500 млн рублей, что является достаточным с учетом проведения перерасчетов.</w:t>
      </w:r>
    </w:p>
    <w:p>
      <w:pPr>
        <w:pStyle w:val="Normal"/>
        <w:spacing w:lineRule="auto" w:line="240" w:before="0" w:after="0"/>
        <w:contextualSpacing/>
        <w:jc w:val="both"/>
        <w:rPr>
          <w:sz w:val="28"/>
        </w:rPr>
      </w:pPr>
      <w:r>
        <w:rPr>
          <w:sz w:val="28"/>
        </w:rPr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418" w:right="851" w:gutter="0" w:header="709" w:top="1134" w:footer="709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37.85pt;margin-top:0.05pt;width:6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2" name="Pictur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2" path="m0,0l-2147483645,0l-2147483645,-2147483646l0,-2147483646xe" fillcolor="white" stroked="f" o:allowincell="f" style="position:absolute;margin-left:-0.05pt;margin-top:0.05pt;width:6pt;height:13.65pt;mso-wrap-style:none;v-text-anchor:middle;mso-position-horizontal:lef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\* ARABIC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198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\* ARABIC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40" w:before="0" w:after="0"/>
      <w:ind w:hanging="0" w:left="0" w:right="0"/>
      <w:jc w:val="left"/>
      <w:outlineLvl w:val="0"/>
    </w:pPr>
    <w:rPr>
      <w:rFonts w:ascii="Calibri Light" w:hAnsi="Calibri Light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basedOn w:val="Normal"/>
    <w:next w:val="Normal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Heading3">
    <w:name w:val="Heading 3"/>
    <w:uiPriority w:val="9"/>
    <w:qFormat/>
    <w:pPr>
      <w:widowControl/>
      <w:bidi w:val="0"/>
      <w:spacing w:lineRule="auto" w:line="240" w:before="0" w:after="0"/>
      <w:ind w:hanging="0" w:left="0" w:right="0"/>
      <w:jc w:val="left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1">
    <w:name w:val="Название объекта1"/>
    <w:basedOn w:val="15"/>
    <w:link w:val="112"/>
    <w:qFormat/>
    <w:rPr>
      <w:rFonts w:ascii="Times New Roman" w:hAnsi="Times New Roman"/>
      <w:i/>
      <w:color w:val="000000"/>
      <w:spacing w:val="0"/>
      <w:sz w:val="24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11">
    <w:name w:val="Подзаголовок1"/>
    <w:link w:val="113"/>
    <w:qFormat/>
    <w:rPr>
      <w:rFonts w:ascii="XO Thames" w:hAnsi="XO Thames"/>
      <w:i/>
      <w:sz w:val="24"/>
    </w:rPr>
  </w:style>
  <w:style w:type="character" w:styleId="12">
    <w:name w:val="Основной шрифт абзаца1"/>
    <w:link w:val="114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yle9">
    <w:name w:val="Колонтитул"/>
    <w:link w:val="19"/>
    <w:qFormat/>
    <w:rPr>
      <w:rFonts w:ascii="XO Thames" w:hAnsi="XO Thames"/>
    </w:rPr>
  </w:style>
  <w:style w:type="character" w:styleId="Textbody">
    <w:name w:val="Text body"/>
    <w:link w:val="Textbody2"/>
    <w:qFormat/>
    <w:rPr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21">
    <w:name w:val="Заголовок 21"/>
    <w:link w:val="211"/>
    <w:qFormat/>
    <w:rPr>
      <w:rFonts w:ascii="Calibri Light" w:hAnsi="Calibri Light"/>
      <w:b/>
      <w:i/>
      <w:sz w:val="28"/>
    </w:rPr>
  </w:style>
  <w:style w:type="character" w:styleId="13">
    <w:name w:val="Заголовок1"/>
    <w:link w:val="115"/>
    <w:qFormat/>
    <w:rPr>
      <w:rFonts w:ascii="XO Thames" w:hAnsi="XO Thames"/>
      <w:b/>
      <w:caps/>
      <w:sz w:val="40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Indexheading">
    <w:name w:val="index heading"/>
    <w:link w:val="Indexheading1"/>
    <w:qFormat/>
    <w:rPr/>
  </w:style>
  <w:style w:type="character" w:styleId="Contents1">
    <w:name w:val="Contents 1"/>
    <w:link w:val="Contents12"/>
    <w:qFormat/>
    <w:rPr>
      <w:rFonts w:ascii="XO Thames" w:hAnsi="XO Thames"/>
      <w:b/>
      <w:sz w:val="28"/>
    </w:rPr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ConsPlusNonformat">
    <w:name w:val="ConsPlusNonformat"/>
    <w:link w:val="ConsPlusNonformat1"/>
    <w:qFormat/>
    <w:rPr>
      <w:rFonts w:ascii="Courier New" w:hAnsi="Courier New"/>
    </w:rPr>
  </w:style>
  <w:style w:type="character" w:styleId="Style10">
    <w:name w:val="Знак Знак Знак Знак"/>
    <w:link w:val="110"/>
    <w:qFormat/>
    <w:rPr>
      <w:rFonts w:ascii="Verdana" w:hAnsi="Verdana"/>
      <w:sz w:val="20"/>
    </w:rPr>
  </w:style>
  <w:style w:type="character" w:styleId="Contents31">
    <w:name w:val="Contents 31"/>
    <w:qFormat/>
    <w:rPr>
      <w:rFonts w:ascii="XO Thames" w:hAnsi="XO Thames"/>
      <w:sz w:val="28"/>
    </w:rPr>
  </w:style>
  <w:style w:type="character" w:styleId="ConsPlusTitle">
    <w:name w:val="ConsPlusTitle"/>
    <w:link w:val="ConsPlusTitle1"/>
    <w:qFormat/>
    <w:rPr>
      <w:rFonts w:ascii="Arial" w:hAnsi="Arial"/>
      <w:b/>
    </w:rPr>
  </w:style>
  <w:style w:type="character" w:styleId="111">
    <w:name w:val="Заголовок 11"/>
    <w:link w:val="1111"/>
    <w:qFormat/>
    <w:rPr>
      <w:rFonts w:ascii="Calibri Light" w:hAnsi="Calibri Light"/>
      <w:b/>
      <w:sz w:val="32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Calibri Light" w:hAnsi="Calibri Light"/>
      <w:b/>
      <w:sz w:val="32"/>
    </w:rPr>
  </w:style>
  <w:style w:type="character" w:styleId="14">
    <w:name w:val="Гиперссылка1"/>
    <w:link w:val="116"/>
    <w:qFormat/>
    <w:rPr>
      <w:color w:val="0000FF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15">
    <w:name w:val="Обычный1"/>
    <w:link w:val="117"/>
    <w:qFormat/>
    <w:rPr>
      <w:rFonts w:ascii="Times New Roman" w:hAnsi="Times New Roman"/>
      <w:color w:val="000000"/>
      <w:spacing w:val="0"/>
      <w:sz w:val="24"/>
    </w:rPr>
  </w:style>
  <w:style w:type="character" w:styleId="Contents11">
    <w:name w:val="Contents 11"/>
    <w:qFormat/>
    <w:rPr>
      <w:rFonts w:ascii="XO Thames" w:hAnsi="XO Thames"/>
      <w:b/>
      <w:sz w:val="28"/>
    </w:rPr>
  </w:style>
  <w:style w:type="character" w:styleId="41">
    <w:name w:val="Заголовок 41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Footer1">
    <w:name w:val="Footer1"/>
    <w:qFormat/>
    <w:rPr/>
  </w:style>
  <w:style w:type="character" w:styleId="Textbody1">
    <w:name w:val="Text body1"/>
    <w:qFormat/>
    <w:rPr>
      <w:sz w:val="28"/>
    </w:rPr>
  </w:style>
  <w:style w:type="character" w:styleId="16">
    <w:name w:val="Верхний колонтитул1"/>
    <w:link w:val="118"/>
    <w:qFormat/>
    <w:rPr>
      <w:rFonts w:ascii="Times New Roman" w:hAnsi="Times New Roman"/>
      <w:color w:val="000000"/>
      <w:spacing w:val="0"/>
      <w:sz w:val="20"/>
    </w:rPr>
  </w:style>
  <w:style w:type="character" w:styleId="Contents91">
    <w:name w:val="Contents 91"/>
    <w:qFormat/>
    <w:rPr>
      <w:rFonts w:ascii="XO Thames" w:hAnsi="XO Thames"/>
      <w:sz w:val="28"/>
    </w:rPr>
  </w:style>
  <w:style w:type="character" w:styleId="Style11">
    <w:name w:val="Содержимое врезки"/>
    <w:link w:val="119"/>
    <w:qFormat/>
    <w:rPr/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Contents81">
    <w:name w:val="Contents 81"/>
    <w:qFormat/>
    <w:rPr>
      <w:rFonts w:ascii="XO Thames" w:hAnsi="XO Thames"/>
      <w:sz w:val="28"/>
    </w:rPr>
  </w:style>
  <w:style w:type="character" w:styleId="17">
    <w:name w:val="Список1"/>
    <w:basedOn w:val="Textbody1"/>
    <w:link w:val="1110"/>
    <w:qFormat/>
    <w:rPr>
      <w:rFonts w:ascii="Times New Roman" w:hAnsi="Times New Roman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1">
    <w:name w:val="Contents 51"/>
    <w:qFormat/>
    <w:rPr>
      <w:rFonts w:ascii="XO Thames" w:hAnsi="XO Thames"/>
      <w:sz w:val="28"/>
    </w:rPr>
  </w:style>
  <w:style w:type="character" w:styleId="Caption1">
    <w:name w:val="caption1"/>
    <w:link w:val="Caption2"/>
    <w:qFormat/>
    <w:rPr>
      <w:i/>
      <w:sz w:val="24"/>
    </w:rPr>
  </w:style>
  <w:style w:type="character" w:styleId="2">
    <w:name w:val="Заголовок2"/>
    <w:basedOn w:val="15"/>
    <w:link w:val="212"/>
    <w:qFormat/>
    <w:rPr>
      <w:rFonts w:ascii="Open Sans" w:hAnsi="Open Sans"/>
      <w:color w:val="000000"/>
      <w:spacing w:val="0"/>
      <w:sz w:val="28"/>
    </w:rPr>
  </w:style>
  <w:style w:type="character" w:styleId="18">
    <w:name w:val="Нижний колонтитул1"/>
    <w:basedOn w:val="15"/>
    <w:link w:val="1112"/>
    <w:qFormat/>
    <w:rPr>
      <w:rFonts w:ascii="Times New Roman" w:hAnsi="Times New Roman"/>
      <w:color w:val="000000"/>
      <w:spacing w:val="0"/>
      <w:sz w:val="24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onsPlusNormal">
    <w:name w:val="ConsPlusNormal"/>
    <w:link w:val="ConsPlusNormal1"/>
    <w:qFormat/>
    <w:rPr>
      <w:rFonts w:ascii="Arial" w:hAnsi="Arial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Internetlink">
    <w:name w:val="Internet link"/>
    <w:link w:val="Internetlink2"/>
    <w:qFormat/>
    <w:rPr>
      <w:color w:val="0000FF"/>
      <w:u w:val="single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31">
    <w:name w:val="Заголовок 31"/>
    <w:link w:val="311"/>
    <w:qFormat/>
    <w:rPr>
      <w:rFonts w:ascii="XO Thames" w:hAnsi="XO Thames"/>
      <w:b/>
      <w:color w:val="000000"/>
      <w:spacing w:val="0"/>
      <w:sz w:val="26"/>
    </w:rPr>
  </w:style>
  <w:style w:type="character" w:styleId="Header1">
    <w:name w:val="Header1"/>
    <w:qFormat/>
    <w:rPr/>
  </w:style>
  <w:style w:type="character" w:styleId="Heading21">
    <w:name w:val="Heading 21"/>
    <w:qFormat/>
    <w:rPr>
      <w:rFonts w:ascii="Calibri Light" w:hAnsi="Calibri Light"/>
      <w:b/>
      <w:i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widowControl w:val="false"/>
      <w:jc w:val="both"/>
    </w:pPr>
    <w:rPr>
      <w:sz w:val="28"/>
    </w:rPr>
  </w:style>
  <w:style w:type="paragraph" w:styleId="List">
    <w:name w:val="List"/>
    <w:basedOn w:val="Textbody2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112">
    <w:name w:val="Название объекта11"/>
    <w:basedOn w:val="117"/>
    <w:link w:val="1"/>
    <w:qFormat/>
    <w:pPr/>
    <w:rPr>
      <w:rFonts w:ascii="Times New Roman" w:hAnsi="Times New Roman"/>
      <w:i/>
      <w:color w:val="000000"/>
      <w:spacing w:val="0"/>
      <w:sz w:val="24"/>
    </w:rPr>
  </w:style>
  <w:style w:type="paragraph" w:styleId="TOC2">
    <w:name w:val="TOC 2"/>
    <w:next w:val="Normal"/>
    <w:uiPriority w:val="39"/>
    <w:pPr>
      <w:widowControl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3">
    <w:name w:val="Подзаголовок11"/>
    <w:link w:val="1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4">
    <w:name w:val="Основной шрифт абзаца11"/>
    <w:link w:val="12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9">
    <w:name w:val="Колонтитул1"/>
    <w:link w:val="Style9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2">
    <w:name w:val="Text body2"/>
    <w:link w:val="Textbody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11">
    <w:name w:val="Заголовок 211"/>
    <w:link w:val="2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Tahoma" w:cs="Lohit Devanagari"/>
      <w:b/>
      <w:i/>
      <w:color w:val="000000"/>
      <w:spacing w:val="0"/>
      <w:kern w:val="0"/>
      <w:sz w:val="28"/>
      <w:szCs w:val="20"/>
      <w:lang w:val="ru-RU" w:eastAsia="zh-CN" w:bidi="hi-IN"/>
    </w:rPr>
  </w:style>
  <w:style w:type="paragraph" w:styleId="115">
    <w:name w:val="Заголовок11"/>
    <w:link w:val="13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1"/>
    <w:basedOn w:val="Normal"/>
    <w:link w:val="Indexheading"/>
    <w:qFormat/>
    <w:pPr/>
    <w:rPr/>
  </w:style>
  <w:style w:type="paragraph" w:styleId="Contents12">
    <w:name w:val="Contents 12"/>
    <w:link w:val="Contents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nformat1">
    <w:name w:val="ConsPlusNonformat1"/>
    <w:link w:val="ConsPlusNonformat"/>
    <w:qFormat/>
    <w:pPr>
      <w:widowControl w:val="fals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0">
    <w:name w:val="Знак Знак Знак Знак1"/>
    <w:basedOn w:val="Normal"/>
    <w:link w:val="Style10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TOC3">
    <w:name w:val="TOC 3"/>
    <w:next w:val="Normal"/>
    <w:uiPriority w:val="39"/>
    <w:pPr>
      <w:widowControl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1"/>
    <w:link w:val="ConsPlusTitle"/>
    <w:qFormat/>
    <w:pPr>
      <w:widowControl w:val="false"/>
      <w:bidi w:val="0"/>
      <w:spacing w:lineRule="auto" w:line="240" w:before="0" w:after="0"/>
      <w:ind w:hanging="0" w:left="0" w:right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111">
    <w:name w:val="Заголовок 111"/>
    <w:link w:val="11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6">
    <w:name w:val="Гиперссылка11"/>
    <w:link w:val="14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ternetlink1">
    <w:name w:val="Internet link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Обычный11"/>
    <w:link w:val="15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11"/>
    <w:link w:val="4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Footer">
    <w:name w:val="Footer"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8">
    <w:name w:val="Верхний колонтитул11"/>
    <w:link w:val="16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9">
    <w:name w:val="Содержимое врезки1"/>
    <w:basedOn w:val="Normal"/>
    <w:link w:val="Style11"/>
    <w:qFormat/>
    <w:pPr/>
    <w:rPr/>
  </w:style>
  <w:style w:type="paragraph" w:styleId="Contents62">
    <w:name w:val="Contents 62"/>
    <w:link w:val="Contents6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0">
    <w:name w:val="Список11"/>
    <w:basedOn w:val="BodyText"/>
    <w:link w:val="17"/>
    <w:qFormat/>
    <w:pPr/>
    <w:rPr>
      <w:rFonts w:ascii="Times New Roman" w:hAnsi="Times New Roman"/>
      <w:color w:val="000000"/>
      <w:spacing w:val="0"/>
      <w:sz w:val="28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2"/>
    <w:link w:val="Caption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2">
    <w:name w:val="Заголовок21"/>
    <w:basedOn w:val="117"/>
    <w:link w:val="2"/>
    <w:qFormat/>
    <w:pPr/>
    <w:rPr>
      <w:rFonts w:ascii="Open Sans" w:hAnsi="Open Sans"/>
      <w:color w:val="000000"/>
      <w:spacing w:val="0"/>
      <w:sz w:val="28"/>
    </w:rPr>
  </w:style>
  <w:style w:type="paragraph" w:styleId="1112">
    <w:name w:val="Нижний колонтитул11"/>
    <w:basedOn w:val="117"/>
    <w:link w:val="18"/>
    <w:qFormat/>
    <w:pPr/>
    <w:rPr>
      <w:rFonts w:ascii="Times New Roman" w:hAnsi="Times New Roman"/>
      <w:color w:val="000000"/>
      <w:spacing w:val="0"/>
      <w:sz w:val="24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bidi w:val="0"/>
      <w:spacing w:lineRule="auto" w:line="240" w:before="0" w:after="0"/>
      <w:ind w:firstLine="720" w:left="0" w:right="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511">
    <w:name w:val="Заголовок 511"/>
    <w:link w:val="5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2">
    <w:name w:val="Internet link2"/>
    <w:link w:val="Internetlink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311">
    <w:name w:val="Заголовок 311"/>
    <w:link w:val="3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er">
    <w:name w:val="Header"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styleId="Style_61">
    <w:name w:val="Table Grid"/>
    <w:basedOn w:val="Style_6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6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05F0162A4BBA5A6AAB0ACE49CD3EF9B0E73BBDC381333C5B7C7EE075875sFW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LibreOffice/7.6.4.1$Linux_X86_64 LibreOffice_project/60$Build-1</Application>
  <AppVersion>15.0000</AppVersion>
  <Pages>1</Pages>
  <Words>322</Words>
  <Characters>2428</Characters>
  <CharactersWithSpaces>2742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2024-09-06T16:30:19Z</dcterms:modified>
  <cp:revision>1</cp:revision>
  <dc:subject/>
  <dc:title/>
</cp:coreProperties>
</file>