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/>
        <w:jc w:val="center"/>
      </w:pPr>
      <w:bookmarkStart w:id="1" w:name="P426"/>
      <w:bookmarkEnd w:id="1"/>
      <w:r>
        <w:rPr>
          <w:rFonts w:ascii="Times New Roman" w:hAnsi="Times New Roman"/>
          <w:sz w:val="28"/>
        </w:rPr>
        <w:t>ПРОТОКОЛ № 77</w:t>
      </w:r>
    </w:p>
    <w:p w14:paraId="02000000">
      <w:pPr>
        <w:pStyle w:val="Style_1"/>
        <w:ind/>
        <w:jc w:val="center"/>
      </w:pPr>
      <w:r>
        <w:rPr>
          <w:rFonts w:ascii="Times New Roman" w:hAnsi="Times New Roman"/>
          <w:sz w:val="28"/>
        </w:rPr>
        <w:t>Заседания комиссии по проведению предварительного отбора подрядных организаций для оказания услуг и (или) выполнения работ по капитальному ремонту общего имущества в многоквартирном доме</w:t>
      </w:r>
    </w:p>
    <w:p w14:paraId="03000000">
      <w:pPr>
        <w:pStyle w:val="Style_1"/>
        <w:ind/>
        <w:jc w:val="right"/>
        <w:rPr>
          <w:rFonts w:ascii="Times New Roman" w:hAnsi="Times New Roman"/>
          <w:sz w:val="26"/>
        </w:rPr>
      </w:pPr>
    </w:p>
    <w:p w14:paraId="04000000">
      <w:pPr>
        <w:pStyle w:val="Style_1"/>
        <w:ind/>
        <w:jc w:val="right"/>
      </w:pPr>
      <w:r>
        <w:rPr>
          <w:rFonts w:ascii="Times New Roman" w:hAnsi="Times New Roman"/>
          <w:sz w:val="26"/>
        </w:rPr>
        <w:t xml:space="preserve">                                    </w:t>
      </w:r>
      <w:r>
        <w:rPr>
          <w:rFonts w:ascii="Times New Roman" w:hAnsi="Times New Roman"/>
          <w:sz w:val="26"/>
        </w:rPr>
        <w:t xml:space="preserve">  </w:t>
      </w:r>
      <w:r>
        <w:rPr>
          <w:rFonts w:ascii="Times New Roman" w:hAnsi="Times New Roman"/>
          <w:sz w:val="26"/>
        </w:rPr>
        <w:t>"19</w:t>
      </w:r>
      <w:r>
        <w:rPr>
          <w:rFonts w:ascii="Times New Roman" w:hAnsi="Times New Roman"/>
          <w:sz w:val="26"/>
        </w:rPr>
        <w:t>" августа</w:t>
      </w:r>
      <w:r>
        <w:rPr>
          <w:rFonts w:ascii="Times New Roman" w:hAnsi="Times New Roman"/>
          <w:sz w:val="26"/>
        </w:rPr>
        <w:t xml:space="preserve"> 2024 </w:t>
      </w:r>
      <w:r>
        <w:rPr>
          <w:rFonts w:ascii="Times New Roman" w:hAnsi="Times New Roman"/>
          <w:sz w:val="26"/>
        </w:rPr>
        <w:t>г.</w:t>
      </w:r>
    </w:p>
    <w:p w14:paraId="05000000">
      <w:pPr>
        <w:pStyle w:val="Style_1"/>
        <w:ind/>
        <w:jc w:val="both"/>
        <w:rPr>
          <w:rFonts w:ascii="Times New Roman" w:hAnsi="Times New Roman"/>
          <w:sz w:val="26"/>
        </w:rPr>
      </w:pPr>
    </w:p>
    <w:p w14:paraId="06000000">
      <w:pPr>
        <w:pStyle w:val="Style_1"/>
        <w:ind/>
        <w:jc w:val="both"/>
      </w:pPr>
      <w:r>
        <w:rPr>
          <w:rFonts w:ascii="Times New Roman" w:hAnsi="Times New Roman"/>
          <w:sz w:val="26"/>
        </w:rPr>
        <w:t>Время проведения заседания: с 11 час. 00 мин. по 11 час. 15 мин.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</w:p>
    <w:p w14:paraId="07000000">
      <w:pPr>
        <w:pStyle w:val="Style_1"/>
        <w:ind/>
        <w:jc w:val="both"/>
      </w:pPr>
      <w:r>
        <w:rPr>
          <w:rFonts w:ascii="Times New Roman" w:hAnsi="Times New Roman"/>
          <w:sz w:val="28"/>
        </w:rPr>
        <w:t xml:space="preserve">Место проведения заседания Комиссии: каб. 202, пр. Карла Маркса, д. 5,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г. Петропавловск-Камчатский, Министерство жилищно-коммунального хозяйства и энергетики Камчатского края</w:t>
      </w:r>
    </w:p>
    <w:p w14:paraId="08000000">
      <w:pPr>
        <w:ind/>
        <w:jc w:val="both"/>
        <w:rPr>
          <w:sz w:val="28"/>
        </w:rPr>
      </w:pPr>
    </w:p>
    <w:p w14:paraId="09000000">
      <w:pPr>
        <w:ind/>
        <w:jc w:val="both"/>
      </w:pPr>
      <w:r>
        <w:rPr>
          <w:sz w:val="26"/>
        </w:rPr>
        <w:t>Присутствовали:</w:t>
      </w:r>
    </w:p>
    <w:p w14:paraId="0A000000">
      <w:pPr>
        <w:ind/>
        <w:jc w:val="both"/>
        <w:rPr>
          <w:sz w:val="26"/>
        </w:rPr>
      </w:pPr>
    </w:p>
    <w:tbl>
      <w:tblPr>
        <w:tblStyle w:val="Style_2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6559"/>
        <w:gridCol w:w="3465"/>
      </w:tblGrid>
      <w:tr>
        <w:trPr>
          <w:trHeight w:hRule="atLeast" w:val="334"/>
        </w:trPr>
        <w:tc>
          <w:tcPr>
            <w:tcW w:type="dxa" w:w="6559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Заместитель Министра жилищно-коммунального хозяйства и энергетики Камчатского края, председатель комиссии</w:t>
            </w:r>
          </w:p>
        </w:tc>
        <w:tc>
          <w:tcPr>
            <w:tcW w:type="dxa" w:w="346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00000">
            <w:pPr>
              <w:numPr>
                <w:numId w:val="1"/>
              </w:numPr>
              <w:ind/>
              <w:jc w:val="right"/>
              <w:rPr>
                <w:sz w:val="26"/>
              </w:rPr>
            </w:pPr>
          </w:p>
          <w:p w14:paraId="0D000000">
            <w:pPr>
              <w:numPr>
                <w:numId w:val="1"/>
              </w:numPr>
              <w:ind/>
              <w:jc w:val="right"/>
              <w:rPr>
                <w:sz w:val="26"/>
              </w:rPr>
            </w:pPr>
          </w:p>
          <w:p w14:paraId="0E000000">
            <w:pPr>
              <w:numPr>
                <w:numId w:val="1"/>
              </w:numPr>
              <w:ind/>
              <w:jc w:val="right"/>
              <w:rPr>
                <w:sz w:val="26"/>
              </w:rPr>
            </w:pPr>
            <w:r>
              <w:rPr>
                <w:sz w:val="26"/>
              </w:rPr>
              <w:t>А.А. Сидельников</w:t>
            </w:r>
          </w:p>
        </w:tc>
      </w:tr>
      <w:tr>
        <w:trPr>
          <w:trHeight w:hRule="atLeast" w:val="334"/>
        </w:trPr>
        <w:tc>
          <w:tcPr>
            <w:tcW w:type="dxa" w:w="6559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Начальник отдела экономики и реформирования ЖКХ Министерства ЖКХ и энергетики Камчатского края, заместитель председателя комиссии</w:t>
            </w:r>
          </w:p>
        </w:tc>
        <w:tc>
          <w:tcPr>
            <w:tcW w:type="dxa" w:w="346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00000">
            <w:pPr>
              <w:ind/>
              <w:jc w:val="right"/>
              <w:rPr>
                <w:sz w:val="26"/>
              </w:rPr>
            </w:pPr>
          </w:p>
          <w:p w14:paraId="11000000">
            <w:pPr>
              <w:ind/>
              <w:jc w:val="right"/>
              <w:rPr>
                <w:sz w:val="26"/>
              </w:rPr>
            </w:pPr>
          </w:p>
          <w:p w14:paraId="12000000">
            <w:pPr>
              <w:numPr>
                <w:numId w:val="2"/>
              </w:numPr>
              <w:ind/>
              <w:jc w:val="right"/>
              <w:rPr>
                <w:sz w:val="26"/>
              </w:rPr>
            </w:pPr>
            <w:r>
              <w:rPr>
                <w:sz w:val="26"/>
              </w:rPr>
              <w:t>Е.Н. Попова</w:t>
            </w:r>
          </w:p>
        </w:tc>
      </w:tr>
      <w:tr>
        <w:tc>
          <w:tcPr>
            <w:tcW w:type="dxa" w:w="6559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Начальник отдела правового обеспечения и контроля</w:t>
            </w:r>
            <w:r>
              <w:rPr>
                <w:sz w:val="26"/>
              </w:rPr>
              <w:t xml:space="preserve"> Министерства жилищно-коммунального хозяйства и энергетики Камчатского края, секретарь Комиссии</w:t>
            </w:r>
          </w:p>
        </w:tc>
        <w:tc>
          <w:tcPr>
            <w:tcW w:type="dxa" w:w="346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00000">
            <w:pPr>
              <w:ind/>
              <w:jc w:val="right"/>
              <w:rPr>
                <w:sz w:val="26"/>
              </w:rPr>
            </w:pPr>
          </w:p>
          <w:p w14:paraId="15000000">
            <w:pPr>
              <w:ind/>
              <w:jc w:val="right"/>
              <w:rPr>
                <w:sz w:val="26"/>
              </w:rPr>
            </w:pPr>
          </w:p>
          <w:p w14:paraId="16000000">
            <w:pPr>
              <w:ind/>
              <w:jc w:val="right"/>
              <w:rPr>
                <w:sz w:val="26"/>
              </w:rPr>
            </w:pPr>
            <w:r>
              <w:rPr>
                <w:sz w:val="26"/>
              </w:rPr>
              <w:t xml:space="preserve">- М.И. Панихина </w:t>
            </w:r>
          </w:p>
        </w:tc>
      </w:tr>
      <w:tr>
        <w:tc>
          <w:tcPr>
            <w:tcW w:type="dxa" w:w="6559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00000">
            <w:pPr>
              <w:ind/>
              <w:jc w:val="both"/>
              <w:rPr>
                <w:sz w:val="26"/>
              </w:rPr>
            </w:pPr>
            <w:r>
              <w:rPr>
                <w:sz w:val="26"/>
                <w:highlight w:val="white"/>
              </w:rPr>
              <w:t>начальник юридического отдела Фонда капитального ремонта многоквартирных домов Камчатского края</w:t>
            </w:r>
            <w:r>
              <w:rPr>
                <w:sz w:val="26"/>
              </w:rPr>
              <w:t xml:space="preserve"> </w:t>
            </w:r>
          </w:p>
        </w:tc>
        <w:tc>
          <w:tcPr>
            <w:tcW w:type="dxa" w:w="346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00000">
            <w:pPr>
              <w:ind/>
              <w:jc w:val="right"/>
              <w:rPr>
                <w:sz w:val="26"/>
              </w:rPr>
            </w:pPr>
          </w:p>
          <w:p w14:paraId="19000000">
            <w:pPr>
              <w:numPr>
                <w:numId w:val="3"/>
              </w:numPr>
              <w:ind/>
              <w:jc w:val="right"/>
              <w:rPr>
                <w:sz w:val="26"/>
              </w:rPr>
            </w:pPr>
            <w:r>
              <w:rPr>
                <w:sz w:val="26"/>
              </w:rPr>
              <w:t>В.Н. Андросов</w:t>
            </w:r>
          </w:p>
        </w:tc>
      </w:tr>
      <w:tr>
        <w:tc>
          <w:tcPr>
            <w:tcW w:type="dxa" w:w="6559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00000">
            <w:pPr>
              <w:ind/>
              <w:jc w:val="both"/>
              <w:rPr>
                <w:sz w:val="26"/>
                <w:highlight w:val="white"/>
              </w:rPr>
            </w:pPr>
          </w:p>
          <w:p w14:paraId="1B000000">
            <w:pPr>
              <w:ind/>
              <w:jc w:val="both"/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врио руководителя – главного государственного инспектора государственного строительного надзора Камчатского края</w:t>
            </w:r>
          </w:p>
        </w:tc>
        <w:tc>
          <w:tcPr>
            <w:tcW w:type="dxa" w:w="346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00000">
            <w:pPr>
              <w:ind/>
              <w:jc w:val="right"/>
              <w:rPr>
                <w:sz w:val="26"/>
              </w:rPr>
            </w:pPr>
          </w:p>
          <w:p w14:paraId="1D000000">
            <w:pPr>
              <w:ind/>
              <w:jc w:val="right"/>
              <w:rPr>
                <w:sz w:val="26"/>
              </w:rPr>
            </w:pPr>
          </w:p>
          <w:p w14:paraId="1E000000">
            <w:pPr>
              <w:ind/>
              <w:jc w:val="right"/>
              <w:rPr>
                <w:sz w:val="26"/>
              </w:rPr>
            </w:pPr>
          </w:p>
          <w:p w14:paraId="1F000000">
            <w:pPr>
              <w:numPr>
                <w:numId w:val="4"/>
              </w:numPr>
              <w:ind/>
              <w:jc w:val="right"/>
              <w:rPr>
                <w:sz w:val="26"/>
              </w:rPr>
            </w:pPr>
            <w:r>
              <w:rPr>
                <w:sz w:val="26"/>
              </w:rPr>
              <w:t>Е.А. Осипова</w:t>
            </w:r>
          </w:p>
        </w:tc>
      </w:tr>
      <w:tr>
        <w:tc>
          <w:tcPr>
            <w:tcW w:type="dxa" w:w="6559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00000">
            <w:pPr>
              <w:ind/>
              <w:jc w:val="both"/>
              <w:rPr>
                <w:sz w:val="26"/>
                <w:highlight w:val="white"/>
              </w:rPr>
            </w:pPr>
          </w:p>
          <w:p w14:paraId="21000000">
            <w:pPr>
              <w:rPr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Референт </w:t>
            </w:r>
            <w:r>
              <w:rPr>
                <w:rFonts w:ascii="Times New Roman" w:hAnsi="Times New Roman"/>
                <w:sz w:val="26"/>
              </w:rPr>
              <w:t>г</w:t>
            </w:r>
            <w:r>
              <w:rPr>
                <w:rFonts w:ascii="Times New Roman" w:hAnsi="Times New Roman"/>
                <w:sz w:val="26"/>
              </w:rPr>
              <w:t>рупп</w:t>
            </w:r>
            <w:r>
              <w:rPr>
                <w:rFonts w:ascii="Times New Roman" w:hAnsi="Times New Roman"/>
                <w:sz w:val="26"/>
              </w:rPr>
              <w:t>ы</w:t>
            </w:r>
            <w:r>
              <w:rPr>
                <w:rFonts w:ascii="Times New Roman" w:hAnsi="Times New Roman"/>
                <w:sz w:val="26"/>
              </w:rPr>
              <w:t xml:space="preserve"> мониторинга и реализации программ капитального ремонта</w:t>
            </w:r>
            <w:r>
              <w:rPr>
                <w:rFonts w:ascii="Times New Roman" w:hAnsi="Times New Roman"/>
                <w:sz w:val="26"/>
              </w:rPr>
              <w:t xml:space="preserve"> отдела экономики и реформирования ЖКХ Министерства жилищно-коммунального хозяйства и энергетики Камчатского края</w:t>
            </w:r>
          </w:p>
        </w:tc>
        <w:tc>
          <w:tcPr>
            <w:tcW w:type="dxa" w:w="346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00000">
            <w:pPr>
              <w:ind/>
              <w:jc w:val="right"/>
              <w:rPr>
                <w:sz w:val="26"/>
              </w:rPr>
            </w:pPr>
          </w:p>
          <w:p w14:paraId="23000000">
            <w:pPr>
              <w:ind/>
              <w:jc w:val="right"/>
              <w:rPr>
                <w:sz w:val="26"/>
              </w:rPr>
            </w:pPr>
          </w:p>
          <w:p w14:paraId="24000000">
            <w:pPr>
              <w:ind/>
              <w:jc w:val="right"/>
              <w:rPr>
                <w:sz w:val="26"/>
              </w:rPr>
            </w:pPr>
          </w:p>
          <w:p w14:paraId="25000000">
            <w:pPr>
              <w:ind/>
              <w:jc w:val="right"/>
              <w:rPr>
                <w:sz w:val="26"/>
              </w:rPr>
            </w:pPr>
          </w:p>
          <w:p w14:paraId="26000000">
            <w:pPr>
              <w:numPr>
                <w:numId w:val="5"/>
              </w:numPr>
              <w:ind/>
              <w:jc w:val="right"/>
              <w:rPr>
                <w:sz w:val="26"/>
              </w:rPr>
            </w:pPr>
            <w:r>
              <w:rPr>
                <w:sz w:val="26"/>
              </w:rPr>
              <w:t>А.М. Ющенко</w:t>
            </w:r>
          </w:p>
        </w:tc>
      </w:tr>
    </w:tbl>
    <w:p w14:paraId="27000000">
      <w:pPr>
        <w:ind/>
        <w:jc w:val="both"/>
      </w:pPr>
    </w:p>
    <w:p w14:paraId="28000000">
      <w:pPr>
        <w:ind/>
        <w:jc w:val="both"/>
      </w:pPr>
    </w:p>
    <w:p w14:paraId="29000000">
      <w:pPr>
        <w:ind/>
        <w:jc w:val="both"/>
      </w:pPr>
      <w:r>
        <w:rPr>
          <w:sz w:val="26"/>
        </w:rPr>
        <w:t>-------------------------------------------------------------------------------------------------------------------</w:t>
      </w:r>
    </w:p>
    <w:p w14:paraId="2A000000">
      <w:pPr>
        <w:ind w:firstLine="709" w:left="0" w:right="0"/>
        <w:jc w:val="both"/>
      </w:pPr>
      <w:r>
        <w:rPr>
          <w:sz w:val="26"/>
        </w:rPr>
        <w:t xml:space="preserve">1. Рассмотрение заявок на участие в предварительном отборе для включения в реестр квалифицированных подрядных организаций, имеющих право принимать участие в электронных аукционах на оказание услуг и (или) </w:t>
      </w:r>
      <w:r>
        <w:rPr>
          <w:sz w:val="26"/>
        </w:rPr>
        <w:t>выполнения работ по капитальному ремонту общего имущества многоквартирных домов, расположенных на территории Камчатского края</w:t>
      </w:r>
    </w:p>
    <w:p w14:paraId="2B000000">
      <w:pPr>
        <w:ind/>
        <w:jc w:val="both"/>
      </w:pPr>
      <w:r>
        <w:t>-----------------------------------------------------------------------------------------------------------------------------</w:t>
      </w:r>
    </w:p>
    <w:p w14:paraId="2C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Извещение о предварительном отборе подрядных организаций 18.07.2024</w:t>
      </w:r>
      <w:r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br/>
      </w:r>
      <w:r>
        <w:rPr>
          <w:rStyle w:val="Style_3_ch"/>
          <w:rFonts w:ascii="Times New Roman" w:hAnsi="Times New Roman"/>
          <w:sz w:val="26"/>
        </w:rPr>
        <w:t>№</w:t>
      </w:r>
      <w:r>
        <w:rPr>
          <w:rStyle w:val="Style_3_ch"/>
          <w:rFonts w:ascii="Times New Roman" w:hAnsi="Times New Roman"/>
          <w:sz w:val="26"/>
        </w:rPr>
        <w:t xml:space="preserve"> </w:t>
      </w:r>
      <w:r>
        <w:rPr>
          <w:rStyle w:val="Style_3_ch"/>
          <w:rFonts w:ascii="Times New Roman" w:hAnsi="Times New Roman"/>
          <w:sz w:val="26"/>
        </w:rPr>
        <w:t>013820000342400006</w:t>
      </w:r>
      <w:r>
        <w:rPr>
          <w:rStyle w:val="Style_3_ch"/>
          <w:rFonts w:ascii="Times New Roman" w:hAnsi="Times New Roman"/>
          <w:sz w:val="26"/>
        </w:rPr>
        <w:t xml:space="preserve"> </w:t>
      </w:r>
      <w:r>
        <w:rPr>
          <w:rStyle w:val="Style_3_ch"/>
          <w:rFonts w:ascii="Times New Roman" w:hAnsi="Times New Roman"/>
          <w:sz w:val="26"/>
        </w:rPr>
        <w:t>ра</w:t>
      </w:r>
      <w:r>
        <w:rPr>
          <w:rStyle w:val="Style_3_ch"/>
          <w:rFonts w:ascii="Times New Roman" w:hAnsi="Times New Roman"/>
          <w:sz w:val="26"/>
        </w:rPr>
        <w:t>з</w:t>
      </w:r>
      <w:r>
        <w:rPr>
          <w:rStyle w:val="Style_3_ch"/>
          <w:rFonts w:ascii="Times New Roman" w:hAnsi="Times New Roman"/>
          <w:sz w:val="26"/>
        </w:rPr>
        <w:t>мещено в информационно-коммуникационной сети «Интернет» на сайте Мин</w:t>
      </w:r>
      <w:r>
        <w:rPr>
          <w:rFonts w:ascii="Times New Roman" w:hAnsi="Times New Roman"/>
          <w:sz w:val="26"/>
        </w:rPr>
        <w:t xml:space="preserve">истерства жилищно-коммунального хозяйства и энергетики Камчатского края </w:t>
      </w:r>
      <w:r>
        <w:rPr>
          <w:rStyle w:val="Style_4_ch"/>
          <w:rFonts w:ascii="Times New Roman" w:hAnsi="Times New Roman"/>
          <w:sz w:val="26"/>
        </w:rPr>
        <w:fldChar w:fldCharType="begin"/>
      </w:r>
      <w:r>
        <w:rPr>
          <w:rStyle w:val="Style_4_ch"/>
          <w:rFonts w:ascii="Times New Roman" w:hAnsi="Times New Roman"/>
          <w:sz w:val="26"/>
        </w:rPr>
        <w:instrText>HYPERLINK "http://www.kamgov.ru/minzkh/predvaritelnyj-otbor-podradnyh-organizacij"</w:instrText>
      </w:r>
      <w:r>
        <w:rPr>
          <w:rStyle w:val="Style_4_ch"/>
          <w:rFonts w:ascii="Times New Roman" w:hAnsi="Times New Roman"/>
          <w:sz w:val="26"/>
        </w:rPr>
        <w:fldChar w:fldCharType="separate"/>
      </w:r>
      <w:r>
        <w:rPr>
          <w:rStyle w:val="Style_4_ch"/>
          <w:rFonts w:ascii="Times New Roman" w:hAnsi="Times New Roman"/>
          <w:sz w:val="26"/>
        </w:rPr>
        <w:t>http://</w:t>
      </w:r>
      <w:r>
        <w:rPr>
          <w:rStyle w:val="Style_4_ch"/>
          <w:rFonts w:ascii="Times New Roman" w:hAnsi="Times New Roman"/>
          <w:sz w:val="26"/>
        </w:rPr>
        <w:t>www.kamgov.ru/minzkh/predvaritelnyj-otbor-podradnyh-organizacij</w:t>
      </w:r>
      <w:r>
        <w:rPr>
          <w:rStyle w:val="Style_4_ch"/>
          <w:rFonts w:ascii="Times New Roman" w:hAnsi="Times New Roman"/>
          <w:sz w:val="26"/>
        </w:rPr>
        <w:fldChar w:fldCharType="end"/>
      </w:r>
      <w:r>
        <w:rPr>
          <w:rFonts w:ascii="Times New Roman" w:hAnsi="Times New Roman"/>
          <w:sz w:val="26"/>
        </w:rPr>
        <w:t xml:space="preserve">, на сайте оператора электронной площадки </w:t>
      </w:r>
      <w:r>
        <w:rPr>
          <w:rStyle w:val="Style_4_ch"/>
          <w:rFonts w:ascii="Times New Roman" w:hAnsi="Times New Roman"/>
          <w:sz w:val="26"/>
        </w:rPr>
        <w:fldChar w:fldCharType="begin"/>
      </w:r>
      <w:r>
        <w:rPr>
          <w:rStyle w:val="Style_4_ch"/>
          <w:rFonts w:ascii="Times New Roman" w:hAnsi="Times New Roman"/>
          <w:sz w:val="26"/>
        </w:rPr>
        <w:instrText>HYPERLINK "http://rts-tender.ru/"</w:instrText>
      </w:r>
      <w:r>
        <w:rPr>
          <w:rStyle w:val="Style_4_ch"/>
          <w:rFonts w:ascii="Times New Roman" w:hAnsi="Times New Roman"/>
          <w:sz w:val="26"/>
        </w:rPr>
        <w:fldChar w:fldCharType="separate"/>
      </w:r>
      <w:r>
        <w:rPr>
          <w:rStyle w:val="Style_4_ch"/>
          <w:rFonts w:ascii="Times New Roman" w:hAnsi="Times New Roman"/>
          <w:sz w:val="26"/>
        </w:rPr>
        <w:t>http://</w:t>
      </w:r>
      <w:r>
        <w:rPr>
          <w:rStyle w:val="Style_4_ch"/>
          <w:rFonts w:ascii="Times New Roman" w:hAnsi="Times New Roman"/>
          <w:sz w:val="26"/>
        </w:rPr>
        <w:t>rts</w:t>
      </w:r>
      <w:r>
        <w:rPr>
          <w:rStyle w:val="Style_4_ch"/>
          <w:rFonts w:ascii="Times New Roman" w:hAnsi="Times New Roman"/>
          <w:sz w:val="26"/>
        </w:rPr>
        <w:t>-</w:t>
      </w:r>
      <w:r>
        <w:rPr>
          <w:rStyle w:val="Style_4_ch"/>
          <w:rFonts w:ascii="Times New Roman" w:hAnsi="Times New Roman"/>
          <w:sz w:val="26"/>
        </w:rPr>
        <w:t>tender</w:t>
      </w:r>
      <w:r>
        <w:rPr>
          <w:rStyle w:val="Style_4_ch"/>
          <w:rFonts w:ascii="Times New Roman" w:hAnsi="Times New Roman"/>
          <w:sz w:val="26"/>
        </w:rPr>
        <w:t>.</w:t>
      </w:r>
      <w:r>
        <w:rPr>
          <w:rStyle w:val="Style_4_ch"/>
          <w:rFonts w:ascii="Times New Roman" w:hAnsi="Times New Roman"/>
          <w:sz w:val="26"/>
        </w:rPr>
        <w:t>ru</w:t>
      </w:r>
      <w:r>
        <w:rPr>
          <w:rStyle w:val="Style_4_ch"/>
          <w:rFonts w:ascii="Times New Roman" w:hAnsi="Times New Roman"/>
          <w:sz w:val="26"/>
        </w:rPr>
        <w:t>/</w:t>
      </w:r>
      <w:r>
        <w:rPr>
          <w:rStyle w:val="Style_4_ch"/>
          <w:rFonts w:ascii="Times New Roman" w:hAnsi="Times New Roman"/>
          <w:sz w:val="26"/>
        </w:rPr>
        <w:fldChar w:fldCharType="end"/>
      </w:r>
      <w:r>
        <w:rPr>
          <w:rFonts w:ascii="Times New Roman" w:hAnsi="Times New Roman"/>
          <w:sz w:val="26"/>
        </w:rPr>
        <w:t xml:space="preserve"> с интеграцией в ЕИС</w:t>
      </w:r>
    </w:p>
    <w:p w14:paraId="2D000000">
      <w:pPr>
        <w:widowControl w:val="0"/>
        <w:ind/>
        <w:jc w:val="both"/>
        <w:rPr>
          <w:rFonts w:ascii="Times New Roman" w:hAnsi="Times New Roman"/>
          <w:sz w:val="20"/>
        </w:rPr>
      </w:pPr>
    </w:p>
    <w:p w14:paraId="2E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Кворум имеется.</w:t>
      </w:r>
    </w:p>
    <w:p w14:paraId="2F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Комиссия правомочна принимать решения.</w:t>
      </w:r>
    </w:p>
    <w:p w14:paraId="30000000">
      <w:pPr>
        <w:widowControl w:val="0"/>
        <w:ind w:firstLine="709" w:left="0"/>
        <w:jc w:val="both"/>
        <w:rPr>
          <w:rFonts w:ascii="Times New Roman" w:hAnsi="Times New Roman"/>
          <w:sz w:val="20"/>
        </w:rPr>
      </w:pPr>
    </w:p>
    <w:p w14:paraId="31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Для участия в предварительном отборе подрядных организаций поступило 2 </w:t>
      </w:r>
      <w:r>
        <w:rPr>
          <w:rFonts w:ascii="Times New Roman" w:hAnsi="Times New Roman"/>
          <w:sz w:val="26"/>
        </w:rPr>
        <w:t>заяв</w:t>
      </w:r>
      <w:r>
        <w:rPr>
          <w:rFonts w:ascii="Times New Roman" w:hAnsi="Times New Roman"/>
          <w:sz w:val="26"/>
        </w:rPr>
        <w:t>ки</w:t>
      </w:r>
      <w:r>
        <w:rPr>
          <w:rFonts w:ascii="Times New Roman" w:hAnsi="Times New Roman"/>
          <w:sz w:val="26"/>
        </w:rPr>
        <w:t xml:space="preserve"> от следующих юридических лиц:</w:t>
      </w:r>
    </w:p>
    <w:p w14:paraId="32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</w:p>
    <w:tbl>
      <w:tblPr>
        <w:tblStyle w:val="Style_2"/>
        <w:tblInd w:type="dxa" w:w="6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851"/>
        <w:gridCol w:w="3426"/>
        <w:gridCol w:w="1512"/>
        <w:gridCol w:w="4354"/>
      </w:tblGrid>
      <w:tr>
        <w:trPr>
          <w:trHeight w:hRule="atLeast" w:val="1046"/>
        </w:trPr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3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Регистрационный номер заявки</w:t>
            </w:r>
          </w:p>
        </w:tc>
        <w:tc>
          <w:tcPr>
            <w:tcW w:type="dxa" w:w="3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4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5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ИНН</w:t>
            </w:r>
          </w:p>
        </w:tc>
        <w:tc>
          <w:tcPr>
            <w:tcW w:type="dxa" w:w="43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36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юридического лица (или адрес места жительства - для индивидуального предпринимателя)/Телефон/Адрес электронной почты</w:t>
            </w:r>
          </w:p>
        </w:tc>
      </w:tr>
      <w:tr>
        <w:trPr>
          <w:trHeight w:hRule="atLeast" w:val="991"/>
        </w:trPr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type="dxa" w:w="3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ООО "ВЫСОТНИК"</w:t>
            </w: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2815016630</w:t>
            </w:r>
          </w:p>
        </w:tc>
        <w:tc>
          <w:tcPr>
            <w:tcW w:type="dxa" w:w="43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675029, Российская Федерация, Амурская обл., г. Благовещенск, Заводская, 147, 7, </w:t>
            </w:r>
          </w:p>
          <w:p w14:paraId="3B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WORKLUKS@GMAIL.COM</w:t>
            </w:r>
          </w:p>
          <w:p w14:paraId="3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</w:p>
        </w:tc>
      </w:tr>
      <w:tr>
        <w:trPr>
          <w:trHeight w:hRule="atLeast" w:val="720"/>
        </w:trPr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type="dxa" w:w="3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ООО "ДВК"</w:t>
            </w: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4102012806</w:t>
            </w:r>
          </w:p>
        </w:tc>
        <w:tc>
          <w:tcPr>
            <w:tcW w:type="dxa" w:w="43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684093, Российская Федерация, КАМЧАТСКИЙ, ВИЛЮЧИНСК, 50 ЛЕТ ВЛКСМ, ДОМ 9, КВАРТИРА 45</w:t>
            </w:r>
          </w:p>
          <w:p w14:paraId="4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djuba07@mail.ru</w:t>
            </w:r>
          </w:p>
        </w:tc>
      </w:tr>
    </w:tbl>
    <w:p w14:paraId="42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</w:p>
    <w:p w14:paraId="43000000">
      <w:pPr>
        <w:widowControl w:val="0"/>
        <w:ind w:firstLine="0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----------------------------------------------------------------------------------------------------</w:t>
      </w:r>
      <w:r>
        <w:rPr>
          <w:rFonts w:ascii="Times New Roman" w:hAnsi="Times New Roman"/>
          <w:sz w:val="26"/>
        </w:rPr>
        <w:t>--------</w:t>
      </w:r>
      <w:r>
        <w:rPr>
          <w:rFonts w:ascii="Times New Roman" w:hAnsi="Times New Roman"/>
          <w:sz w:val="26"/>
        </w:rPr>
        <w:t>--------</w:t>
      </w:r>
    </w:p>
    <w:p w14:paraId="44000000">
      <w:pPr>
        <w:ind/>
        <w:jc w:val="both"/>
        <w:rPr>
          <w:sz w:val="26"/>
        </w:rPr>
      </w:pPr>
      <w:r>
        <w:rPr>
          <w:sz w:val="26"/>
        </w:rPr>
        <w:t xml:space="preserve">2. Результаты рассмотрения заявок на участие в предварительном отборе </w:t>
      </w:r>
      <w:r>
        <w:rPr>
          <w:sz w:val="26"/>
        </w:rPr>
        <w:t xml:space="preserve">для включения в реестр квалифицированных подрядных организаций, имеющих право принимать участие в электронных аукционах на оказание услуг и (или) </w:t>
      </w:r>
      <w:r>
        <w:rPr>
          <w:sz w:val="26"/>
        </w:rPr>
        <w:t>выполнения работ по капитальному ремонту общего имущества многоквартирных домов, расположенных на территории Камчатского края</w:t>
      </w:r>
      <w:r>
        <w:rPr>
          <w:sz w:val="26"/>
        </w:rPr>
        <w:t xml:space="preserve"> </w:t>
      </w:r>
    </w:p>
    <w:p w14:paraId="45000000">
      <w:pPr>
        <w:ind/>
        <w:jc w:val="both"/>
        <w:rPr>
          <w:sz w:val="26"/>
          <w:highlight w:val="white"/>
        </w:rPr>
      </w:pPr>
      <w:r>
        <w:rPr>
          <w:sz w:val="26"/>
        </w:rPr>
        <w:t>---------------------------------------</w:t>
      </w:r>
      <w:r>
        <w:rPr>
          <w:sz w:val="26"/>
        </w:rPr>
        <w:t>--------------------------------------------------------</w:t>
      </w:r>
      <w:r>
        <w:rPr>
          <w:sz w:val="26"/>
        </w:rPr>
        <w:t>--------</w:t>
      </w:r>
      <w:r>
        <w:rPr>
          <w:sz w:val="26"/>
        </w:rPr>
        <w:t>--------------</w:t>
      </w:r>
    </w:p>
    <w:p w14:paraId="46000000">
      <w:pPr>
        <w:widowControl w:val="0"/>
        <w:ind w:firstLine="0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Выступили: Панихина М.И. </w:t>
      </w:r>
      <w:r>
        <w:rPr>
          <w:rFonts w:ascii="Times New Roman" w:hAnsi="Times New Roman"/>
          <w:sz w:val="26"/>
        </w:rPr>
        <w:t xml:space="preserve"> </w:t>
      </w:r>
    </w:p>
    <w:p w14:paraId="47000000">
      <w:pPr>
        <w:widowControl w:val="0"/>
        <w:ind w:firstLine="0" w:left="0"/>
        <w:jc w:val="both"/>
        <w:rPr>
          <w:rFonts w:ascii="Times New Roman" w:hAnsi="Times New Roman"/>
          <w:sz w:val="26"/>
        </w:rPr>
      </w:pPr>
    </w:p>
    <w:tbl>
      <w:tblPr>
        <w:tblStyle w:val="Style_2"/>
        <w:tblInd w:type="dxa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1055"/>
        <w:gridCol w:w="2976"/>
        <w:gridCol w:w="4111"/>
        <w:gridCol w:w="1843"/>
      </w:tblGrid>
      <w:tr>
        <w:tc>
          <w:tcPr>
            <w:tcW w:type="dxa" w:w="10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8000000">
            <w:pPr>
              <w:widowControl w:val="0"/>
              <w:ind w:firstLine="0" w:left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Регистрационный номер заявки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9000000">
            <w:pPr>
              <w:widowControl w:val="0"/>
              <w:ind w:firstLine="0" w:left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Наименование</w:t>
            </w:r>
          </w:p>
        </w:tc>
        <w:tc>
          <w:tcPr>
            <w:tcW w:type="dxa" w:w="41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A000000">
            <w:pPr>
              <w:widowControl w:val="0"/>
              <w:ind w:firstLine="0" w:left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Перечень документов, предоставленных участниками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B000000">
            <w:pPr>
              <w:widowControl w:val="0"/>
              <w:ind w:firstLine="0" w:left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Решение о соответствии требованиям документации по предварительному отбору</w:t>
            </w:r>
          </w:p>
        </w:tc>
      </w:tr>
      <w:tr>
        <w:tc>
          <w:tcPr>
            <w:tcW w:type="dxa" w:w="10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ООО "ВЫСОТНИК"</w:t>
            </w:r>
          </w:p>
        </w:tc>
        <w:tc>
          <w:tcPr>
            <w:tcW w:type="dxa" w:w="41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4E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Заявка на участие;</w:t>
            </w:r>
          </w:p>
          <w:p w14:paraId="4F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Выписка ЕГРЮЛ;</w:t>
            </w:r>
          </w:p>
          <w:p w14:paraId="50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Учредительные документы;</w:t>
            </w:r>
          </w:p>
          <w:p w14:paraId="51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Документы, подтверждающие полномочия;</w:t>
            </w:r>
          </w:p>
          <w:p w14:paraId="52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Выписка СРО;</w:t>
            </w:r>
          </w:p>
          <w:p w14:paraId="53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Справка налогового органа;</w:t>
            </w:r>
          </w:p>
          <w:p w14:paraId="54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страховых взносов на обязательное пенсионное и медицинское страхование</w:t>
            </w:r>
            <w:r>
              <w:rPr>
                <w:rFonts w:ascii="Times New Roman" w:hAnsi="Times New Roman"/>
              </w:rPr>
              <w:t>;</w:t>
            </w:r>
          </w:p>
          <w:p w14:paraId="55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Штатное расписание;</w:t>
            </w:r>
          </w:p>
          <w:p w14:paraId="56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Штатно-списочный состав;</w:t>
            </w:r>
          </w:p>
          <w:p w14:paraId="57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Трудовые книжки;</w:t>
            </w:r>
          </w:p>
          <w:p w14:paraId="58000000">
            <w:pPr>
              <w:widowControl w:val="0"/>
              <w:numPr>
                <w:ilvl w:val="0"/>
                <w:numId w:val="6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Дипломы, сертификаты, аттестаты;</w:t>
            </w:r>
          </w:p>
          <w:p w14:paraId="59000000">
            <w:pPr>
              <w:widowControl w:val="0"/>
              <w:numPr>
                <w:ilvl w:val="0"/>
                <w:numId w:val="6"/>
              </w:numPr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Контракты/договоры..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A000000">
            <w:pPr>
              <w:widowControl w:val="0"/>
              <w:ind w:firstLine="0" w:left="0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С</w:t>
            </w:r>
            <w:r>
              <w:rPr>
                <w:rFonts w:ascii="Times New Roman" w:hAnsi="Times New Roman"/>
                <w:b w:val="1"/>
              </w:rPr>
              <w:t>оответствует</w:t>
            </w:r>
          </w:p>
          <w:p w14:paraId="5B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Единогласно</w:t>
            </w:r>
          </w:p>
          <w:p w14:paraId="5C000000">
            <w:pPr>
              <w:widowControl w:val="0"/>
              <w:ind w:firstLine="0" w:left="0"/>
              <w:jc w:val="center"/>
              <w:rPr>
                <w:rFonts w:ascii="Times New Roman" w:hAnsi="Times New Roman"/>
                <w:sz w:val="18"/>
              </w:rPr>
            </w:pPr>
          </w:p>
        </w:tc>
      </w:tr>
      <w:tr>
        <w:tc>
          <w:tcPr>
            <w:tcW w:type="dxa" w:w="10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type="dxa" w:w="29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ООО "ДВК"</w:t>
            </w:r>
          </w:p>
        </w:tc>
        <w:tc>
          <w:tcPr>
            <w:tcW w:type="dxa" w:w="41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5F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Заявка на участие;</w:t>
            </w:r>
          </w:p>
          <w:p w14:paraId="60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Выписка ЕГРЮЛ;</w:t>
            </w:r>
          </w:p>
          <w:p w14:paraId="61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Учредительные документы;</w:t>
            </w:r>
          </w:p>
          <w:p w14:paraId="62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Документы, подтверждающие полномочия;</w:t>
            </w:r>
          </w:p>
          <w:p w14:paraId="63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Выписка СРО;</w:t>
            </w:r>
          </w:p>
          <w:p w14:paraId="64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Справка налогового органа;</w:t>
            </w:r>
          </w:p>
          <w:p w14:paraId="65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Штатное расписание;</w:t>
            </w:r>
          </w:p>
          <w:p w14:paraId="66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Штатно-списочный состав;</w:t>
            </w:r>
          </w:p>
          <w:p w14:paraId="67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Трудовые книжки;</w:t>
            </w:r>
          </w:p>
          <w:p w14:paraId="68000000">
            <w:pPr>
              <w:widowControl w:val="0"/>
              <w:numPr>
                <w:ilvl w:val="0"/>
                <w:numId w:val="7"/>
              </w:numPr>
              <w:tabs>
                <w:tab w:leader="none" w:pos="221" w:val="left"/>
              </w:tabs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Дипломы, сертификаты, аттестаты;</w:t>
            </w:r>
          </w:p>
          <w:p w14:paraId="69000000">
            <w:pPr>
              <w:widowControl w:val="0"/>
              <w:numPr>
                <w:ilvl w:val="0"/>
                <w:numId w:val="7"/>
              </w:numPr>
              <w:ind w:hanging="360" w:left="7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Контракты/договоры.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6A000000">
            <w:pPr>
              <w:widowControl w:val="0"/>
              <w:ind w:firstLine="0" w:left="0"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Не с</w:t>
            </w:r>
            <w:r>
              <w:rPr>
                <w:rFonts w:ascii="Times New Roman" w:hAnsi="Times New Roman"/>
                <w:b w:val="1"/>
              </w:rPr>
              <w:t>оответствует</w:t>
            </w:r>
          </w:p>
          <w:p w14:paraId="6B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Единогласно</w:t>
            </w:r>
          </w:p>
          <w:p w14:paraId="6C000000">
            <w:pPr>
              <w:widowControl w:val="0"/>
              <w:ind w:firstLine="720" w:left="0"/>
              <w:jc w:val="center"/>
              <w:rPr>
                <w:rFonts w:ascii="Times New Roman" w:hAnsi="Times New Roman"/>
                <w:b w:val="1"/>
              </w:rPr>
            </w:pPr>
          </w:p>
        </w:tc>
      </w:tr>
    </w:tbl>
    <w:p w14:paraId="6D000000">
      <w:pPr>
        <w:ind/>
        <w:jc w:val="both"/>
        <w:rPr>
          <w:sz w:val="26"/>
        </w:rPr>
      </w:pPr>
    </w:p>
    <w:p w14:paraId="6E000000">
      <w:pPr>
        <w:ind/>
        <w:jc w:val="both"/>
        <w:rPr>
          <w:rFonts w:ascii="TimesNewRomanPSMT" w:hAnsi="TimesNewRomanPSMT"/>
          <w:sz w:val="26"/>
        </w:rPr>
      </w:pPr>
      <w:r>
        <w:rPr>
          <w:sz w:val="26"/>
        </w:rPr>
        <w:t xml:space="preserve">2.1. Информация об участниках предварительного отбора подрядных организаций для </w:t>
      </w:r>
      <w:r>
        <w:rPr>
          <w:sz w:val="26"/>
        </w:rPr>
        <w:t xml:space="preserve">включения в реестр квалифицированных подрядных организаций, имеющих право принимать участие в электронных аукционах на оказание услуг и (или) </w:t>
      </w:r>
      <w:r>
        <w:rPr>
          <w:sz w:val="26"/>
        </w:rPr>
        <w:t>выполнения работ по капитальному ремонту общего имущества многоквартирных домов, расположенных на территории Камчатского края</w:t>
      </w:r>
      <w:r>
        <w:rPr>
          <w:sz w:val="26"/>
        </w:rPr>
        <w:t>, заявки на участие которых соответствуют требованиям документации, утверждённой приказом Министерства жилищно-коммунального хозяйства и энергетики Камчатского края от 18.07.2024</w:t>
      </w:r>
      <w:r>
        <w:rPr>
          <w:sz w:val="26"/>
        </w:rPr>
        <w:t xml:space="preserve"> </w:t>
      </w:r>
      <w:r>
        <w:rPr>
          <w:sz w:val="26"/>
        </w:rPr>
        <w:t>№ 20-</w:t>
      </w:r>
      <w:r>
        <w:rPr>
          <w:sz w:val="26"/>
        </w:rPr>
        <w:t>298</w:t>
      </w:r>
      <w:r>
        <w:rPr>
          <w:sz w:val="26"/>
        </w:rPr>
        <w:t xml:space="preserve"> (далее - документация по предварительному отбору) </w:t>
      </w:r>
    </w:p>
    <w:p w14:paraId="6F000000">
      <w:pPr>
        <w:ind/>
        <w:jc w:val="both"/>
        <w:rPr>
          <w:rFonts w:ascii="TimesNewRomanPSMT" w:hAnsi="TimesNewRomanPSMT"/>
          <w:sz w:val="28"/>
        </w:rPr>
      </w:pPr>
    </w:p>
    <w:tbl>
      <w:tblPr>
        <w:tblStyle w:val="Style_2"/>
        <w:tblInd w:type="dxa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913"/>
        <w:gridCol w:w="5670"/>
        <w:gridCol w:w="3544"/>
      </w:tblGrid>
      <w:tr>
        <w:tc>
          <w:tcPr>
            <w:tcW w:type="dxa" w:w="9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0000000">
            <w:pPr>
              <w:widowControl w:val="0"/>
              <w:ind w:firstLine="0" w:left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Регистрационный номер заявки</w:t>
            </w:r>
          </w:p>
        </w:tc>
        <w:tc>
          <w:tcPr>
            <w:tcW w:type="dxa" w:w="5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1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type="dxa" w:w="35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FFFFFF" w:val="clear"/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2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Стоимость работ, указанная в свидетельстве саморегулируемой организации, руб.</w:t>
            </w:r>
          </w:p>
        </w:tc>
      </w:tr>
      <w:tr>
        <w:trPr>
          <w:trHeight w:hRule="atLeast" w:val="257"/>
        </w:trPr>
        <w:tc>
          <w:tcPr>
            <w:tcW w:type="dxa" w:w="9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type="dxa" w:w="5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ООО "ВЫСОТНИК"</w:t>
            </w:r>
          </w:p>
        </w:tc>
        <w:tc>
          <w:tcPr>
            <w:tcW w:type="dxa" w:w="35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00000">
            <w:pPr>
              <w:pStyle w:val="Style_3"/>
              <w:spacing w:after="0" w:line="240" w:lineRule="auto"/>
              <w:ind/>
              <w:jc w:val="center"/>
            </w:pPr>
            <w:r>
              <w:t>500 000 000,00</w:t>
            </w:r>
          </w:p>
        </w:tc>
      </w:tr>
    </w:tbl>
    <w:p w14:paraId="76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</w:p>
    <w:p w14:paraId="77000000">
      <w:pPr>
        <w:ind w:firstLine="708" w:left="0"/>
        <w:jc w:val="both"/>
        <w:rPr>
          <w:sz w:val="26"/>
        </w:rPr>
      </w:pPr>
      <w:r>
        <w:rPr>
          <w:sz w:val="26"/>
        </w:rPr>
        <w:t>2.2.  Информация об участниках предварительного отбора подрядных организаций для включения в реестр квалифицированных подрядных организаций, имеющих право принимать участие в электронных аукционах на оказание услуг и (или) выполнение работ по капитальному ремонту общего имущества многоквартирных домов, расположенных на территории Камчатского края, заявки на участие которых не соответствуют требованиям документации по предварительному отбору</w:t>
      </w:r>
    </w:p>
    <w:p w14:paraId="78000000">
      <w:pPr>
        <w:widowControl w:val="0"/>
        <w:ind w:firstLine="720" w:left="0"/>
        <w:rPr>
          <w:rFonts w:ascii="Times New Roman" w:hAnsi="Times New Roman"/>
          <w:sz w:val="26"/>
        </w:rPr>
      </w:pPr>
    </w:p>
    <w:tbl>
      <w:tblPr>
        <w:tblStyle w:val="Style_2"/>
        <w:tblInd w:type="dxa" w:w="-22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846"/>
        <w:gridCol w:w="3805"/>
        <w:gridCol w:w="5776"/>
      </w:tblGrid>
      <w:tr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9000000">
            <w:pPr>
              <w:widowControl w:val="0"/>
              <w:ind w:firstLine="0" w:left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Регистрационный номер заявки</w:t>
            </w:r>
          </w:p>
        </w:tc>
        <w:tc>
          <w:tcPr>
            <w:tcW w:type="dxa" w:w="3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A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type="dxa" w:w="5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  <w:vAlign w:val="center"/>
          </w:tcPr>
          <w:p w14:paraId="7B000000">
            <w:pPr>
              <w:widowControl w:val="0"/>
              <w:ind w:firstLine="0"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Обоснование несоответствия участника и (или) заявки требованиям документации по предварительному отбору</w:t>
            </w:r>
          </w:p>
        </w:tc>
      </w:tr>
      <w:tr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type="dxa" w:w="3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ООО "ДВК"</w:t>
            </w:r>
          </w:p>
        </w:tc>
        <w:tc>
          <w:tcPr>
            <w:tcW w:type="dxa" w:w="57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7E000000">
            <w:pPr>
              <w:pStyle w:val="Style_3"/>
              <w:ind/>
              <w:jc w:val="both"/>
              <w:rPr>
                <w:sz w:val="20"/>
              </w:rPr>
            </w:pPr>
            <w:r>
              <w:rPr>
                <w:rStyle w:val="Style_3_ch"/>
                <w:sz w:val="20"/>
              </w:rPr>
              <w:t xml:space="preserve">В соответствии с пп. «п» п. 23 </w:t>
            </w:r>
            <w:r>
              <w:rPr>
                <w:rStyle w:val="Style_3_ch"/>
                <w:sz w:val="20"/>
              </w:rPr>
              <w:t>Положения</w:t>
            </w:r>
            <w:r>
              <w:rPr>
                <w:rStyle w:val="Style_3_ch"/>
                <w:sz w:val="20"/>
              </w:rPr>
              <w:t xml:space="preserve"> о привлечении специализированной некоммерческой</w:t>
            </w:r>
            <w:r>
              <w:rPr>
                <w:sz w:val="20"/>
              </w:rPr>
              <w:t xml:space="preserve"> организацией, осуществляющей деятельность, направленную на обеспечение проведения капитального ремонта общего имущества в многоквартирных домах, подрядных организаций для оказания услуг и (или) выполнения работ по капитальному ремонту общего имущества в многоквартирном доме, утвержденного постановлением Правительства Российской Федерации от 01.07.2016 № 615 (далее – Положение) и</w:t>
            </w:r>
            <w:r>
              <w:rPr>
                <w:sz w:val="20"/>
              </w:rPr>
              <w:t xml:space="preserve"> пп. «о» раздела 5 </w:t>
            </w:r>
            <w:r>
              <w:rPr>
                <w:sz w:val="20"/>
              </w:rPr>
              <w:t xml:space="preserve"> Д</w:t>
            </w:r>
            <w:r>
              <w:rPr>
                <w:sz w:val="20"/>
              </w:rPr>
              <w:t>окументаци</w:t>
            </w:r>
            <w:r>
              <w:rPr>
                <w:rStyle w:val="Style_3_ch"/>
                <w:sz w:val="20"/>
              </w:rPr>
              <w:t xml:space="preserve">и </w:t>
            </w:r>
            <w:r>
              <w:rPr>
                <w:rStyle w:val="Style_3_ch"/>
                <w:sz w:val="20"/>
              </w:rPr>
              <w:t>по проведению предварительного отбора подрядных организаций для оказания услуг и (или) выполнения работ по капитальному ремонту общего имущества в многоквартирных домах, расположенных на территории Камчатского края</w:t>
            </w:r>
            <w:r>
              <w:rPr>
                <w:rStyle w:val="Style_3_ch"/>
                <w:sz w:val="20"/>
              </w:rPr>
              <w:t>,</w:t>
            </w:r>
            <w:r>
              <w:rPr>
                <w:rStyle w:val="Style_3_ch"/>
                <w:sz w:val="20"/>
              </w:rPr>
              <w:t xml:space="preserve"> </w:t>
            </w:r>
            <w:r>
              <w:rPr>
                <w:rStyle w:val="Style_3_ch"/>
                <w:sz w:val="20"/>
              </w:rPr>
              <w:t>утвержденной приказом Министерства ЖКХ и энергетики Камчатского края от 18.07.2024 № 2</w:t>
            </w:r>
            <w:r>
              <w:rPr>
                <w:rStyle w:val="Style_3_ch"/>
                <w:sz w:val="20"/>
              </w:rPr>
              <w:t>0-298 (далее – Документация)</w:t>
            </w:r>
            <w:r>
              <w:rPr>
                <w:rStyle w:val="Style_3_ch"/>
                <w:sz w:val="20"/>
              </w:rPr>
              <w:t xml:space="preserve"> у участника предварительного отбора требуется наличие за 3 года, </w:t>
            </w:r>
            <w:r>
              <w:rPr>
                <w:rStyle w:val="Style_3_ch"/>
                <w:sz w:val="20"/>
              </w:rPr>
              <w:t xml:space="preserve"> предшествующие дате окончания срока подачи заявок на участие в предварительном отборе, опыта оказания услуг и (или) выполнения работ, аналогичных предмету проводимого предварительного отбора, не менее чем по 3 исполненным контрактам и (или) договорам, предметом которых являлись строительство, реконструкция, капитальный ремонт зданий, в том числе по договорам, заключенным в соответствии с Положением</w:t>
            </w:r>
            <w:r>
              <w:rPr>
                <w:rStyle w:val="Style_3_ch"/>
                <w:sz w:val="20"/>
              </w:rPr>
              <w:t>.</w:t>
            </w:r>
            <w:r>
              <w:rPr>
                <w:rStyle w:val="Style_3_ch"/>
                <w:sz w:val="20"/>
              </w:rPr>
              <w:t> </w:t>
            </w:r>
          </w:p>
          <w:p w14:paraId="7F000000">
            <w:pPr>
              <w:ind/>
              <w:jc w:val="both"/>
              <w:rPr>
                <w:sz w:val="20"/>
              </w:rPr>
            </w:pPr>
            <w:r>
              <w:rPr>
                <w:rStyle w:val="Style_3_ch"/>
                <w:sz w:val="20"/>
              </w:rPr>
              <w:t>В соответствии с абз. 8 пп. «б» п. 38 Положения</w:t>
            </w:r>
            <w:r>
              <w:rPr>
                <w:rStyle w:val="Style_3_ch"/>
                <w:sz w:val="20"/>
              </w:rPr>
              <w:t xml:space="preserve"> и пп. «о» пункта 6.4 раздела 6 Документации п</w:t>
            </w:r>
            <w:r>
              <w:rPr>
                <w:rStyle w:val="Style_3_ch"/>
                <w:sz w:val="20"/>
              </w:rPr>
              <w:t>ретендент должен представить копии не менее 3 исполнен</w:t>
            </w:r>
            <w:r>
              <w:rPr>
                <w:rStyle w:val="Style_3_ch"/>
                <w:sz w:val="20"/>
              </w:rPr>
              <w:t xml:space="preserve">ных контрактов и (или) договоров, </w:t>
            </w:r>
            <w:r>
              <w:rPr>
                <w:rStyle w:val="Style_3_ch"/>
                <w:sz w:val="20"/>
              </w:rPr>
              <w:t xml:space="preserve"> подтверждающих наличие у Участника, предусмотренного подпунктом «п» пункта 23 Положения, опыта оказания услуг и (или) выполнения работ, </w:t>
            </w:r>
            <w:r>
              <w:rPr>
                <w:rStyle w:val="Style_3_ch"/>
                <w:b w:val="1"/>
                <w:sz w:val="20"/>
              </w:rPr>
              <w:t>аналогичных предмету проводимого предварительного отбора,</w:t>
            </w:r>
            <w:r>
              <w:rPr>
                <w:rStyle w:val="Style_3_ch"/>
                <w:sz w:val="20"/>
              </w:rPr>
              <w:t xml:space="preserve"> в которых указаны установленный срок оказания услуг и (или) выполнения работ и их первоначальная стоимость, копии актов приемки оказанных услуг и (или) выполненных работ или иных документов по таким контрактам и (или) договорам, в которых указана их окончательная стоимость и которыми подтверждается приемка заказчиком услуг и (или) работ, оказанных и (или) выполненных в полном объеме</w:t>
            </w:r>
            <w:r>
              <w:rPr>
                <w:rStyle w:val="Style_3_ch"/>
                <w:sz w:val="20"/>
              </w:rPr>
              <w:t>.</w:t>
            </w:r>
          </w:p>
          <w:p w14:paraId="80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В составе заявки претендентом представлены следующие копии контрактов (договоров) на выполнение работ:</w:t>
            </w:r>
          </w:p>
          <w:p w14:paraId="81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rStyle w:val="Style_3_ch"/>
                <w:sz w:val="20"/>
              </w:rPr>
              <w:t xml:space="preserve">1. Контракт </w:t>
            </w:r>
            <w:r>
              <w:rPr>
                <w:rStyle w:val="Style_3_ch"/>
                <w:sz w:val="20"/>
              </w:rPr>
              <w:t xml:space="preserve">№ </w:t>
            </w:r>
            <w:r>
              <w:rPr>
                <w:rStyle w:val="Style_3_ch"/>
                <w:sz w:val="20"/>
              </w:rPr>
              <w:t xml:space="preserve">2 </w:t>
            </w:r>
            <w:r>
              <w:rPr>
                <w:rStyle w:val="Style_3_ch"/>
                <w:sz w:val="20"/>
              </w:rPr>
              <w:t xml:space="preserve">на </w:t>
            </w:r>
            <w:r>
              <w:rPr>
                <w:rStyle w:val="Style_3_ch"/>
                <w:sz w:val="20"/>
              </w:rPr>
              <w:t xml:space="preserve">выполнение </w:t>
            </w:r>
            <w:r>
              <w:rPr>
                <w:rStyle w:val="Style_3_ch"/>
                <w:sz w:val="20"/>
              </w:rPr>
              <w:t xml:space="preserve">работ </w:t>
            </w:r>
            <w:r>
              <w:rPr>
                <w:rStyle w:val="Style_3_ch"/>
                <w:sz w:val="20"/>
              </w:rPr>
              <w:t>по капитальному ремонту</w:t>
            </w:r>
            <w:r>
              <w:rPr>
                <w:rStyle w:val="Style_3_ch"/>
                <w:sz w:val="20"/>
              </w:rPr>
              <w:t xml:space="preserve"> </w:t>
            </w:r>
            <w:r>
              <w:rPr>
                <w:rStyle w:val="Style_3_ch"/>
                <w:sz w:val="20"/>
              </w:rPr>
              <w:t xml:space="preserve">кровли здания МБДОУ «Детский сад № 1», расположенного по адресу: 684090, Камчатский край, г. </w:t>
            </w:r>
            <w:r>
              <w:rPr>
                <w:rStyle w:val="Style_3_ch"/>
                <w:sz w:val="20"/>
              </w:rPr>
              <w:t>Вилючинск</w:t>
            </w:r>
            <w:r>
              <w:rPr>
                <w:rStyle w:val="Style_3_ch"/>
                <w:sz w:val="20"/>
              </w:rPr>
              <w:t>, ул. Мира, д. 10 а</w:t>
            </w:r>
            <w:r>
              <w:rPr>
                <w:rStyle w:val="Style_3_ch"/>
                <w:sz w:val="20"/>
              </w:rPr>
              <w:t>.</w:t>
            </w:r>
          </w:p>
          <w:p w14:paraId="82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rStyle w:val="Style_3_ch"/>
                <w:sz w:val="20"/>
              </w:rPr>
              <w:t>2. Контракт</w:t>
            </w:r>
            <w:r>
              <w:rPr>
                <w:rStyle w:val="Style_3_ch"/>
                <w:sz w:val="20"/>
              </w:rPr>
              <w:t xml:space="preserve"> </w:t>
            </w:r>
            <w:r>
              <w:rPr>
                <w:rStyle w:val="Style_3_ch"/>
                <w:sz w:val="20"/>
              </w:rPr>
              <w:t>№</w:t>
            </w:r>
            <w:r>
              <w:rPr>
                <w:rStyle w:val="Style_3_ch"/>
                <w:sz w:val="20"/>
              </w:rPr>
              <w:t xml:space="preserve">50а-23 </w:t>
            </w:r>
            <w:r>
              <w:rPr>
                <w:rStyle w:val="Style_3_ch"/>
                <w:sz w:val="20"/>
              </w:rPr>
              <w:t xml:space="preserve">на </w:t>
            </w:r>
            <w:r>
              <w:rPr>
                <w:rStyle w:val="Style_3_ch"/>
                <w:sz w:val="20"/>
              </w:rPr>
              <w:t>выполнение работ по проведению ремонта в помещениях здания ГБУЗ ККСПК</w:t>
            </w:r>
            <w:r>
              <w:rPr>
                <w:rStyle w:val="Style_3_ch"/>
                <w:sz w:val="20"/>
              </w:rPr>
              <w:t>.</w:t>
            </w:r>
          </w:p>
          <w:p w14:paraId="83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rStyle w:val="Style_3_ch"/>
                <w:sz w:val="20"/>
              </w:rPr>
              <w:t>3. Контракт</w:t>
            </w:r>
            <w:r>
              <w:rPr>
                <w:rStyle w:val="Style_3_ch"/>
                <w:sz w:val="20"/>
              </w:rPr>
              <w:t xml:space="preserve"> </w:t>
            </w:r>
            <w:r>
              <w:rPr>
                <w:rStyle w:val="Style_3_ch"/>
                <w:sz w:val="20"/>
              </w:rPr>
              <w:t xml:space="preserve">№ Р-1 на </w:t>
            </w:r>
            <w:r>
              <w:rPr>
                <w:rStyle w:val="Style_3_ch"/>
                <w:sz w:val="20"/>
              </w:rPr>
              <w:t>Ремонт спортивного зала МБОУ «</w:t>
            </w:r>
            <w:r>
              <w:rPr>
                <w:rStyle w:val="Style_3_ch"/>
                <w:sz w:val="20"/>
              </w:rPr>
              <w:t>СШ Вулканного ГП</w:t>
            </w:r>
            <w:r>
              <w:rPr>
                <w:rStyle w:val="Style_3_ch"/>
                <w:sz w:val="20"/>
              </w:rPr>
              <w:t>»</w:t>
            </w:r>
            <w:r>
              <w:rPr>
                <w:rStyle w:val="Style_3_ch"/>
                <w:sz w:val="20"/>
              </w:rPr>
              <w:t>.</w:t>
            </w:r>
          </w:p>
          <w:p w14:paraId="84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Термин «капитальный ремонт общего имущества многоквартирного дома» определен «ГОСТ Р 51929-2014. Национальный стандарт Российской Федерации. Услуги жилищно-коммунального хозяйства и управления многоквартирными домами. Термины и определения» (утв. и введен в действие Приказом Росстандарта от 11.06.2014 № 543-ст): Капитальный ремонт общего имущество многоквартирного дома: комплекс работ (услуг) по замене и (или) восстановлению (ремонту) потерявших в процессе эксплуатации несущую и (или) функциональную способность конструкций, деталей, систем инженерно-технического обеспечения, отдельных элементов несущих конструкций многоквартирного дома на аналогичные или иные улучшающие показатели до их нормативного состояния, когда объем таких работ превышает текущий ремонт.</w:t>
            </w:r>
          </w:p>
          <w:p w14:paraId="85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Согласно Документации предметом договоров об оказании услуг, которые будут в дальнейшем установлены в документации об электронном аукционе является выполнение работ подрядчиком (исполнителем) по капитальному ремонту общего имущества многоквартирных домов, включающее один или несколько видов работ, предусмотренных ч. 1 ст. 166 Жилищного Кодекса Российской Федерации и п. 2, 3, 6, 7 ч. 1 ст. 14 Закона Камчатского края от 02.12.2013 № 359 «Об организации проведения капитального ремонта общего имущества в многоквартирных домах в Камчатском крае»:</w:t>
            </w:r>
          </w:p>
          <w:p w14:paraId="86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ремонт внутридомовых инженерных систем электро-, тепло-, газо-, водоснабжения, водоотведения;</w:t>
            </w:r>
          </w:p>
          <w:p w14:paraId="87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ремонт или замену лифтового оборудования, признанного непригодным для эксплуатации, ремонт лифтовых шахт;</w:t>
            </w:r>
          </w:p>
          <w:p w14:paraId="88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ремонт крыши;</w:t>
            </w:r>
          </w:p>
          <w:p w14:paraId="89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ремонт подвальных помещений, относящихся к общему имуществу в многоквартирном доме;</w:t>
            </w:r>
          </w:p>
          <w:p w14:paraId="8A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ремонт фасада;</w:t>
            </w:r>
          </w:p>
          <w:p w14:paraId="8B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ремонт фундамента многоквартирного дома.</w:t>
            </w:r>
          </w:p>
          <w:p w14:paraId="8C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утеплению фасада;</w:t>
            </w:r>
          </w:p>
          <w:p w14:paraId="8D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переустройство невентилируемой крыши на вентилируемую крышу, устройство выходов на кровлю;</w:t>
            </w:r>
          </w:p>
          <w:p w14:paraId="8E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>- переоборудование двухтрубной системы теплоснабжения (горячее водоснабжение из открытой системы теплоснабжения) на четырехтрубную (горячее водоснабжение из центральной системы);</w:t>
            </w:r>
          </w:p>
          <w:p w14:paraId="8F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- установка (замена) при выполнении работ, предусмотренных п. 1 ч. 1 </w:t>
            </w:r>
            <w:r>
              <w:rPr>
                <w:sz w:val="20"/>
              </w:rPr>
              <w:t>ст. 166 Жилищного кодекса (ремонт внутридомовых инженерных систем электро-, тепло-, газо-, водоснабжения, водоотведения), коллективных (общедомовых) приборов учета потребления ресурсов, необходимых для предоставления коммунальных услуг, и (или) узлов управления и регулирования потребления этих ресурсов (тепловой энергии, горячей и холодной воды, электрической энергии, газа).</w:t>
            </w:r>
          </w:p>
          <w:p w14:paraId="90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Вместе с тем, предмет </w:t>
            </w:r>
            <w:r>
              <w:rPr>
                <w:rStyle w:val="Style_3_ch"/>
                <w:sz w:val="20"/>
              </w:rPr>
              <w:t>Контракта</w:t>
            </w:r>
            <w:r>
              <w:rPr>
                <w:rStyle w:val="Style_3_ch"/>
                <w:sz w:val="20"/>
              </w:rPr>
              <w:t xml:space="preserve"> </w:t>
            </w:r>
            <w:r>
              <w:rPr>
                <w:rStyle w:val="Style_3_ch"/>
                <w:sz w:val="20"/>
              </w:rPr>
              <w:t>№</w:t>
            </w:r>
            <w:r>
              <w:rPr>
                <w:rStyle w:val="Style_3_ch"/>
                <w:sz w:val="20"/>
              </w:rPr>
              <w:t xml:space="preserve">50а-23 </w:t>
            </w:r>
            <w:r>
              <w:rPr>
                <w:rStyle w:val="Style_3_ch"/>
                <w:sz w:val="20"/>
              </w:rPr>
              <w:t xml:space="preserve">на </w:t>
            </w:r>
            <w:r>
              <w:rPr>
                <w:rStyle w:val="Style_3_ch"/>
                <w:sz w:val="20"/>
              </w:rPr>
              <w:t>выполнение работ по проведению ремонта в помещениях здания ГБУЗ ККСПК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t>не относ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 xml:space="preserve">тся к видам работ, аналогичным предмету предварительного отбора - </w:t>
            </w:r>
            <w:r>
              <w:rPr>
                <w:b w:val="1"/>
                <w:sz w:val="20"/>
              </w:rPr>
              <w:t xml:space="preserve">выполнение работ по капитальному ремонту общего имущества в многоквартирном доме. </w:t>
            </w:r>
          </w:p>
          <w:p w14:paraId="91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Таким образом, претендент не представил в полном объеме документы, установленные пунктом 38 Положения и </w:t>
            </w:r>
            <w:r>
              <w:rPr>
                <w:rStyle w:val="Style_3_ch"/>
                <w:sz w:val="20"/>
              </w:rPr>
              <w:t>пп. «о» пункта 6.4 раздела 6 Документации</w:t>
            </w:r>
            <w:r>
              <w:rPr>
                <w:sz w:val="20"/>
              </w:rPr>
              <w:t>.</w:t>
            </w:r>
          </w:p>
          <w:p w14:paraId="92000000">
            <w:pPr>
              <w:tabs>
                <w:tab w:leader="none" w:pos="567" w:val="left"/>
              </w:tabs>
              <w:ind w:firstLine="567" w:left="0"/>
              <w:jc w:val="both"/>
              <w:rPr>
                <w:sz w:val="20"/>
              </w:rPr>
            </w:pPr>
            <w:r>
              <w:rPr>
                <w:rStyle w:val="Style_3_ch"/>
                <w:sz w:val="20"/>
              </w:rPr>
              <w:t xml:space="preserve">Так же не представлена </w:t>
            </w:r>
            <w:r>
              <w:rPr>
                <w:rStyle w:val="Style_3_ch"/>
                <w:sz w:val="20"/>
              </w:rPr>
              <w:t>копия расчета по страховым взносам, представляемого плательщиками страховых взносов, составленного за последний отчетный период, предшествующий дате подачи заявки на участие в предварительном отборе, по форме, утвержденной уполномоченным органом, с отметкой уполномоченного органа о приеме или с приложением копии документов, подтверждающих прием уполномоченным органом такого расчета в форме электронного документа (требование пп. «и» п.</w:t>
            </w:r>
            <w:r>
              <w:rPr>
                <w:rStyle w:val="Style_3_ch"/>
                <w:sz w:val="20"/>
              </w:rPr>
              <w:t>6.4 раздела 6 Документации и абз. 5 пп. «б» п. 38 Положения).</w:t>
            </w:r>
          </w:p>
          <w:p w14:paraId="93000000">
            <w:pPr>
              <w:tabs>
                <w:tab w:leader="none" w:pos="567" w:val="left"/>
              </w:tabs>
              <w:ind w:firstLine="567" w:left="0"/>
              <w:jc w:val="both"/>
              <w:rPr>
                <w:b w:val="0"/>
              </w:rPr>
            </w:pPr>
            <w:r>
              <w:rPr>
                <w:sz w:val="20"/>
              </w:rPr>
              <w:t>Отказано во включении реестр квалифицированных подрядных организаций, в котором содержится информация о подрядных организациях, которые имеют право принимать участие в электронных аукционах на право заключения договора на выполнение работ по капитальному ремонту общего имущества в многоквартирном доме в соответствии с пп. «б» п. 53 Положения и пп. «б» пункта 10.2.5 раздела 10.2 Документации</w:t>
            </w:r>
          </w:p>
          <w:p w14:paraId="94000000">
            <w:pPr>
              <w:pStyle w:val="Style_3"/>
              <w:ind/>
              <w:jc w:val="both"/>
              <w:rPr>
                <w:sz w:val="20"/>
              </w:rPr>
            </w:pPr>
          </w:p>
        </w:tc>
      </w:tr>
    </w:tbl>
    <w:p w14:paraId="95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</w:p>
    <w:p w14:paraId="96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РЕШЕНИЕ:</w:t>
      </w:r>
    </w:p>
    <w:p w14:paraId="97000000">
      <w:pPr>
        <w:ind w:firstLine="708" w:left="0"/>
        <w:jc w:val="both"/>
        <w:rPr>
          <w:sz w:val="26"/>
        </w:rPr>
      </w:pPr>
      <w:r>
        <w:rPr>
          <w:sz w:val="26"/>
        </w:rPr>
        <w:t xml:space="preserve">1. Участники предварительного отбора подрядных организаций </w:t>
      </w:r>
      <w:r>
        <w:rPr>
          <w:sz w:val="26"/>
        </w:rPr>
        <w:t xml:space="preserve">для включения в реестр квалифицированных подрядных организаций, имеющих право принимать участие в электронных аукционах на оказание услуг и (или) </w:t>
      </w:r>
      <w:r>
        <w:rPr>
          <w:sz w:val="26"/>
        </w:rPr>
        <w:t>выполнения работ по капитальному ремонту общего имущества многоквартирных домов, расположенных на территории Камчатского края</w:t>
      </w:r>
      <w:r>
        <w:rPr>
          <w:sz w:val="26"/>
        </w:rPr>
        <w:t>, соответствующие требованиям документации по проведению предварительного отбора (</w:t>
      </w:r>
      <w:r>
        <w:rPr>
          <w:sz w:val="26"/>
        </w:rPr>
        <w:t>пункт 2.1</w:t>
      </w:r>
      <w:r>
        <w:rPr>
          <w:sz w:val="26"/>
        </w:rPr>
        <w:t xml:space="preserve"> настоящего протокола), включаются в реестр квалифицированных подрядных организаций.</w:t>
      </w:r>
    </w:p>
    <w:p w14:paraId="98000000">
      <w:pPr>
        <w:widowControl w:val="0"/>
        <w:ind w:firstLine="708" w:left="0"/>
        <w:jc w:val="both"/>
        <w:rPr>
          <w:rFonts w:ascii="Times New Roman" w:hAnsi="Times New Roman"/>
          <w:sz w:val="28"/>
        </w:rPr>
      </w:pPr>
      <w:r>
        <w:rPr>
          <w:sz w:val="26"/>
        </w:rPr>
        <w:t>2. Участники предварительного отбора</w:t>
      </w:r>
      <w:r>
        <w:rPr>
          <w:sz w:val="26"/>
        </w:rPr>
        <w:t xml:space="preserve"> </w:t>
      </w:r>
      <w:r>
        <w:rPr>
          <w:sz w:val="26"/>
        </w:rPr>
        <w:t>подрядных организаций для оказания услуг и (или)</w:t>
      </w:r>
      <w:r>
        <w:rPr>
          <w:sz w:val="26"/>
        </w:rPr>
        <w:t>выполнения работ по капитально</w:t>
      </w:r>
      <w:r>
        <w:rPr>
          <w:sz w:val="26"/>
        </w:rPr>
        <w:t>му ремонту общего имущества многоквартирных домов, расположенных на территории Камчатского края</w:t>
      </w:r>
      <w:r>
        <w:rPr>
          <w:sz w:val="26"/>
        </w:rPr>
        <w:t xml:space="preserve">, </w:t>
      </w:r>
      <w:r>
        <w:rPr>
          <w:sz w:val="26"/>
        </w:rPr>
        <w:t>несоответствующие требованиям документации по</w:t>
      </w:r>
      <w:r>
        <w:rPr>
          <w:sz w:val="26"/>
        </w:rPr>
        <w:t xml:space="preserve"> проведению предварительного отбора (пункт 2.</w:t>
      </w:r>
      <w:r>
        <w:rPr>
          <w:sz w:val="26"/>
        </w:rPr>
        <w:t>2</w:t>
      </w:r>
      <w:r>
        <w:rPr>
          <w:sz w:val="26"/>
        </w:rPr>
        <w:t xml:space="preserve"> настоящего протокола)</w:t>
      </w:r>
      <w:r>
        <w:rPr>
          <w:sz w:val="26"/>
        </w:rPr>
        <w:t xml:space="preserve">, не включаются </w:t>
      </w:r>
      <w:r>
        <w:rPr>
          <w:sz w:val="26"/>
        </w:rPr>
        <w:t xml:space="preserve">в </w:t>
      </w:r>
      <w:r>
        <w:rPr>
          <w:sz w:val="26"/>
        </w:rPr>
        <w:t>реестр квалифицированных подрядных организаций</w:t>
      </w:r>
      <w:r>
        <w:rPr>
          <w:sz w:val="26"/>
        </w:rPr>
        <w:t xml:space="preserve"> по основаниям, ук</w:t>
      </w:r>
      <w:r>
        <w:rPr>
          <w:sz w:val="26"/>
        </w:rPr>
        <w:t xml:space="preserve">азанным в графе </w:t>
      </w:r>
      <w:r>
        <w:rPr>
          <w:sz w:val="26"/>
        </w:rPr>
        <w:t>«</w:t>
      </w:r>
      <w:r>
        <w:rPr>
          <w:sz w:val="26"/>
        </w:rPr>
        <w:t>Обоснование не</w:t>
      </w:r>
      <w:r>
        <w:rPr>
          <w:sz w:val="26"/>
        </w:rPr>
        <w:t>соответствия участника и (или) заявки требованиям документации по предварительному отбору</w:t>
      </w:r>
      <w:r>
        <w:rPr>
          <w:sz w:val="26"/>
        </w:rPr>
        <w:t>»</w:t>
      </w:r>
      <w:r>
        <w:rPr>
          <w:sz w:val="26"/>
        </w:rPr>
        <w:t>.</w:t>
      </w:r>
    </w:p>
    <w:p w14:paraId="99000000">
      <w:pPr>
        <w:widowControl w:val="0"/>
        <w:ind w:firstLine="708" w:left="0"/>
        <w:jc w:val="both"/>
        <w:rPr>
          <w:rFonts w:ascii="Times New Roman" w:hAnsi="Times New Roman"/>
          <w:sz w:val="28"/>
        </w:rPr>
      </w:pPr>
    </w:p>
    <w:p w14:paraId="9A000000">
      <w:pPr>
        <w:widowControl w:val="0"/>
        <w:ind w:firstLine="708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Публикация и хранение протокола:</w:t>
      </w:r>
    </w:p>
    <w:p w14:paraId="9B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Настоящий протокол подлежит размещению на сайтах: </w:t>
      </w:r>
    </w:p>
    <w:p w14:paraId="9C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Style w:val="Style_4_ch"/>
          <w:rFonts w:ascii="Times New Roman" w:hAnsi="Times New Roman"/>
          <w:color w:val="000000"/>
          <w:sz w:val="26"/>
        </w:rPr>
        <w:fldChar w:fldCharType="begin"/>
      </w:r>
      <w:r>
        <w:rPr>
          <w:rStyle w:val="Style_4_ch"/>
          <w:rFonts w:ascii="Times New Roman" w:hAnsi="Times New Roman"/>
          <w:color w:val="000000"/>
          <w:sz w:val="26"/>
        </w:rPr>
        <w:instrText>HYPERLINK "http://www.kamgov.ru/minzkh/predvaritelnyj-otbor-podradnyh-organizacij"</w:instrText>
      </w:r>
      <w:r>
        <w:rPr>
          <w:rStyle w:val="Style_4_ch"/>
          <w:rFonts w:ascii="Times New Roman" w:hAnsi="Times New Roman"/>
          <w:color w:val="000000"/>
          <w:sz w:val="26"/>
        </w:rPr>
        <w:fldChar w:fldCharType="separate"/>
      </w:r>
      <w:r>
        <w:rPr>
          <w:rStyle w:val="Style_4_ch"/>
          <w:rFonts w:ascii="Times New Roman" w:hAnsi="Times New Roman"/>
          <w:color w:val="000000"/>
          <w:sz w:val="26"/>
        </w:rPr>
        <w:t>http://www.kamgov.ru/minzkh/predvaritelnyj-otbor-podradnyh-organizacij</w:t>
      </w:r>
      <w:r>
        <w:rPr>
          <w:rStyle w:val="Style_4_ch"/>
          <w:rFonts w:ascii="Times New Roman" w:hAnsi="Times New Roman"/>
          <w:color w:val="000000"/>
          <w:sz w:val="26"/>
        </w:rPr>
        <w:fldChar w:fldCharType="end"/>
      </w:r>
      <w:r>
        <w:rPr>
          <w:rFonts w:ascii="Times New Roman" w:hAnsi="Times New Roman"/>
          <w:sz w:val="26"/>
        </w:rPr>
        <w:t>;</w:t>
      </w:r>
    </w:p>
    <w:p w14:paraId="9D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Style w:val="Style_4_ch"/>
          <w:rFonts w:ascii="Times New Roman" w:hAnsi="Times New Roman"/>
          <w:sz w:val="26"/>
        </w:rPr>
        <w:fldChar w:fldCharType="begin"/>
      </w:r>
      <w:r>
        <w:rPr>
          <w:rStyle w:val="Style_4_ch"/>
          <w:rFonts w:ascii="Times New Roman" w:hAnsi="Times New Roman"/>
          <w:sz w:val="26"/>
        </w:rPr>
        <w:instrText>HYPERLINK "http://rts-tender.ru/"</w:instrText>
      </w:r>
      <w:r>
        <w:rPr>
          <w:rStyle w:val="Style_4_ch"/>
          <w:rFonts w:ascii="Times New Roman" w:hAnsi="Times New Roman"/>
          <w:sz w:val="26"/>
        </w:rPr>
        <w:fldChar w:fldCharType="separate"/>
      </w:r>
      <w:r>
        <w:rPr>
          <w:rStyle w:val="Style_4_ch"/>
          <w:rFonts w:ascii="Times New Roman" w:hAnsi="Times New Roman"/>
          <w:sz w:val="26"/>
        </w:rPr>
        <w:t>http://</w:t>
      </w:r>
      <w:r>
        <w:rPr>
          <w:rStyle w:val="Style_4_ch"/>
          <w:rFonts w:ascii="Times New Roman" w:hAnsi="Times New Roman"/>
          <w:sz w:val="26"/>
        </w:rPr>
        <w:t>rts</w:t>
      </w:r>
      <w:r>
        <w:rPr>
          <w:rStyle w:val="Style_4_ch"/>
          <w:rFonts w:ascii="Times New Roman" w:hAnsi="Times New Roman"/>
          <w:sz w:val="26"/>
        </w:rPr>
        <w:t>-</w:t>
      </w:r>
      <w:r>
        <w:rPr>
          <w:rStyle w:val="Style_4_ch"/>
          <w:rFonts w:ascii="Times New Roman" w:hAnsi="Times New Roman"/>
          <w:sz w:val="26"/>
        </w:rPr>
        <w:t>tender</w:t>
      </w:r>
      <w:r>
        <w:rPr>
          <w:rStyle w:val="Style_4_ch"/>
          <w:rFonts w:ascii="Times New Roman" w:hAnsi="Times New Roman"/>
          <w:sz w:val="26"/>
        </w:rPr>
        <w:t>.</w:t>
      </w:r>
      <w:r>
        <w:rPr>
          <w:rStyle w:val="Style_4_ch"/>
          <w:rFonts w:ascii="Times New Roman" w:hAnsi="Times New Roman"/>
          <w:sz w:val="26"/>
        </w:rPr>
        <w:t>ru</w:t>
      </w:r>
      <w:r>
        <w:rPr>
          <w:rStyle w:val="Style_4_ch"/>
          <w:rFonts w:ascii="Times New Roman" w:hAnsi="Times New Roman"/>
          <w:sz w:val="26"/>
        </w:rPr>
        <w:t>/</w:t>
      </w:r>
      <w:r>
        <w:rPr>
          <w:rStyle w:val="Style_4_ch"/>
          <w:rFonts w:ascii="Times New Roman" w:hAnsi="Times New Roman"/>
          <w:sz w:val="26"/>
        </w:rPr>
        <w:fldChar w:fldCharType="end"/>
      </w:r>
      <w:r>
        <w:rPr>
          <w:rFonts w:ascii="Times New Roman" w:hAnsi="Times New Roman"/>
          <w:sz w:val="26"/>
        </w:rPr>
        <w:t xml:space="preserve">   </w:t>
      </w:r>
    </w:p>
    <w:p w14:paraId="9E000000">
      <w:pPr>
        <w:widowControl w:val="0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Настоящий протокол хранится в порядке и в сроки, установленные </w:t>
      </w:r>
      <w:r>
        <w:rPr>
          <w:rFonts w:ascii="Times New Roman" w:hAnsi="Times New Roman"/>
          <w:sz w:val="26"/>
        </w:rPr>
        <w:fldChar w:fldCharType="begin"/>
      </w:r>
      <w:r>
        <w:rPr>
          <w:rFonts w:ascii="Times New Roman" w:hAnsi="Times New Roman"/>
          <w:sz w:val="26"/>
        </w:rPr>
        <w:instrText>HYPERLINK "consultantplus://offline/ref=F14ACA1E7735E5367D886FAD5483060136B42B0C498A2E3E41C2EA984ADBA7E4C63CCE5F0FB4B39645VCB"</w:instrText>
      </w:r>
      <w:r>
        <w:rPr>
          <w:rFonts w:ascii="Times New Roman" w:hAnsi="Times New Roman"/>
          <w:sz w:val="26"/>
        </w:rPr>
        <w:fldChar w:fldCharType="separate"/>
      </w:r>
      <w:r>
        <w:rPr>
          <w:rFonts w:ascii="Times New Roman" w:hAnsi="Times New Roman"/>
          <w:sz w:val="26"/>
        </w:rPr>
        <w:t>Положением</w:t>
      </w:r>
      <w:r>
        <w:rPr>
          <w:rFonts w:ascii="Times New Roman" w:hAnsi="Times New Roman"/>
          <w:sz w:val="26"/>
        </w:rPr>
        <w:fldChar w:fldCharType="end"/>
      </w:r>
      <w:r>
        <w:rPr>
          <w:rFonts w:ascii="Times New Roman" w:hAnsi="Times New Roman"/>
          <w:sz w:val="26"/>
        </w:rPr>
        <w:t xml:space="preserve"> о привлечении специализированной некоммерческой организацией, осуществляющей деятельность, направленную на обеспечение проведения капитального ремонта общего имущества в многоквартирных домах, подрядных организаций для оказания услуг и (или) выполнения работ по капитальном) ремонту общего имущества в многоквартирном доме, утвержденным постановлением Правительства Российской Федерации от 01.07.2016 № 615.</w:t>
      </w:r>
    </w:p>
    <w:p w14:paraId="9F000000">
      <w:pPr>
        <w:pStyle w:val="Style_5"/>
        <w:rPr>
          <w:rFonts w:ascii="Times New Roman" w:hAnsi="Times New Roman"/>
          <w:sz w:val="26"/>
        </w:rPr>
      </w:pPr>
    </w:p>
    <w:tbl>
      <w:tblPr>
        <w:tblStyle w:val="Style_2"/>
        <w:tblInd w:type="dxa" w:w="108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4678"/>
        <w:gridCol w:w="5068"/>
      </w:tblGrid>
      <w:tr>
        <w:trPr>
          <w:trHeight w:hRule="atLeast" w:val="392"/>
        </w:trPr>
        <w:tc>
          <w:tcPr>
            <w:tcW w:type="dxa" w:w="467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6"/>
              </w:rPr>
              <w:t>Председатель</w:t>
            </w:r>
            <w:r>
              <w:rPr>
                <w:rFonts w:ascii="Times New Roman" w:hAnsi="Times New Roman"/>
                <w:sz w:val="26"/>
              </w:rPr>
              <w:t xml:space="preserve"> комиссии</w:t>
            </w:r>
          </w:p>
          <w:p w14:paraId="A1000000">
            <w:pPr>
              <w:pStyle w:val="Style_5"/>
              <w:ind w:firstLine="0" w:left="0" w:right="0"/>
              <w:rPr>
                <w:rFonts w:ascii="Times New Roman" w:hAnsi="Times New Roman"/>
                <w:sz w:val="26"/>
              </w:rPr>
            </w:pPr>
          </w:p>
          <w:p w14:paraId="A2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6"/>
              </w:rPr>
              <w:t>Сидельников Антон Александрович</w:t>
            </w:r>
          </w:p>
        </w:tc>
        <w:tc>
          <w:tcPr>
            <w:tcW w:type="dxa" w:w="506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00000">
            <w:pPr>
              <w:pStyle w:val="Style_5"/>
              <w:ind w:firstLine="0" w:left="0" w:right="0"/>
              <w:rPr>
                <w:rFonts w:ascii="Times New Roman" w:hAnsi="Times New Roman"/>
                <w:sz w:val="24"/>
              </w:rPr>
            </w:pPr>
          </w:p>
          <w:p w14:paraId="A4000000">
            <w:pPr>
              <w:pStyle w:val="Style_5"/>
              <w:ind w:firstLine="0" w:left="0" w:right="0"/>
              <w:rPr>
                <w:rFonts w:ascii="Times New Roman" w:hAnsi="Times New Roman"/>
                <w:sz w:val="24"/>
              </w:rPr>
            </w:pPr>
          </w:p>
          <w:p w14:paraId="A5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4"/>
              </w:rPr>
              <w:t>_______________________</w:t>
            </w:r>
          </w:p>
        </w:tc>
      </w:tr>
      <w:tr>
        <w:trPr>
          <w:trHeight w:hRule="atLeast" w:val="392"/>
        </w:trPr>
        <w:tc>
          <w:tcPr>
            <w:tcW w:type="dxa" w:w="467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00000">
            <w:pPr>
              <w:pStyle w:val="Style_5"/>
              <w:ind w:firstLine="0" w:left="0" w:right="0"/>
              <w:rPr>
                <w:rFonts w:ascii="Times New Roman" w:hAnsi="Times New Roman"/>
                <w:sz w:val="26"/>
              </w:rPr>
            </w:pPr>
          </w:p>
          <w:p w14:paraId="A7000000">
            <w:pPr>
              <w:pStyle w:val="Style_5"/>
              <w:ind w:firstLine="0" w:left="0" w:right="0"/>
              <w:rPr>
                <w:rFonts w:ascii="Times New Roman" w:hAnsi="Times New Roman"/>
                <w:sz w:val="26"/>
              </w:rPr>
            </w:pPr>
          </w:p>
          <w:p w14:paraId="A8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6"/>
              </w:rPr>
              <w:t>Попова Елена Николаевна</w:t>
            </w:r>
          </w:p>
        </w:tc>
        <w:tc>
          <w:tcPr>
            <w:tcW w:type="dxa" w:w="506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pStyle w:val="Style_5"/>
              <w:ind w:firstLine="0" w:left="0" w:right="0"/>
              <w:rPr>
                <w:rFonts w:ascii="Times New Roman" w:hAnsi="Times New Roman"/>
                <w:sz w:val="24"/>
              </w:rPr>
            </w:pPr>
          </w:p>
          <w:p w14:paraId="AA000000">
            <w:pPr>
              <w:pStyle w:val="Style_5"/>
              <w:ind w:firstLine="0" w:left="0" w:right="0"/>
              <w:rPr>
                <w:rFonts w:ascii="Times New Roman" w:hAnsi="Times New Roman"/>
                <w:sz w:val="24"/>
              </w:rPr>
            </w:pPr>
          </w:p>
          <w:p w14:paraId="AB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4"/>
              </w:rPr>
              <w:t>_______________________</w:t>
            </w:r>
          </w:p>
        </w:tc>
      </w:tr>
      <w:tr>
        <w:trPr>
          <w:trHeight w:hRule="atLeast" w:val="392"/>
        </w:trPr>
        <w:tc>
          <w:tcPr>
            <w:tcW w:type="dxa" w:w="467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00000">
            <w:pPr>
              <w:pStyle w:val="Style_5"/>
              <w:ind w:firstLine="0" w:left="0" w:right="0"/>
              <w:rPr>
                <w:rFonts w:ascii="Times New Roman" w:hAnsi="Times New Roman"/>
                <w:sz w:val="26"/>
              </w:rPr>
            </w:pPr>
          </w:p>
          <w:p w14:paraId="AD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6"/>
              </w:rPr>
              <w:t>Члены комиссии:</w:t>
            </w:r>
          </w:p>
        </w:tc>
        <w:tc>
          <w:tcPr>
            <w:tcW w:type="dxa" w:w="506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00000">
            <w:pPr>
              <w:pStyle w:val="Style_5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643"/>
        </w:trPr>
        <w:tc>
          <w:tcPr>
            <w:tcW w:type="dxa" w:w="467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AF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6"/>
              </w:rPr>
              <w:t>Андросов Валерий Николаевич</w:t>
            </w:r>
          </w:p>
        </w:tc>
        <w:tc>
          <w:tcPr>
            <w:tcW w:type="dxa" w:w="506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0000000">
            <w:r>
              <w:t>_______________________</w:t>
            </w:r>
          </w:p>
        </w:tc>
      </w:tr>
      <w:tr>
        <w:trPr>
          <w:trHeight w:hRule="atLeast" w:val="988"/>
        </w:trPr>
        <w:tc>
          <w:tcPr>
            <w:tcW w:type="dxa" w:w="467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1000000">
            <w:pPr>
              <w:pStyle w:val="Style_5"/>
              <w:ind w:firstLine="0" w:left="0" w:right="0"/>
              <w:rPr>
                <w:rFonts w:ascii="Times New Roman" w:hAnsi="Times New Roman"/>
                <w:sz w:val="26"/>
              </w:rPr>
            </w:pPr>
          </w:p>
          <w:p w14:paraId="B2000000">
            <w:pPr>
              <w:pStyle w:val="Style_5"/>
              <w:ind w:firstLine="0" w:left="0" w:right="0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Осипова Елена Анатольевна</w:t>
            </w:r>
          </w:p>
        </w:tc>
        <w:tc>
          <w:tcPr>
            <w:tcW w:type="dxa" w:w="506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3000000">
            <w:pPr>
              <w:rPr>
                <w:sz w:val="26"/>
              </w:rPr>
            </w:pPr>
          </w:p>
          <w:p w14:paraId="B4000000">
            <w:r>
              <w:t xml:space="preserve"> </w:t>
            </w:r>
          </w:p>
          <w:p w14:paraId="B5000000">
            <w:r>
              <w:t>_______________________</w:t>
            </w:r>
          </w:p>
        </w:tc>
      </w:tr>
      <w:tr>
        <w:trPr>
          <w:trHeight w:hRule="atLeast" w:val="988"/>
        </w:trPr>
        <w:tc>
          <w:tcPr>
            <w:tcW w:type="dxa" w:w="467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6000000">
            <w:pPr>
              <w:pStyle w:val="Style_5"/>
              <w:ind w:firstLine="0" w:left="0" w:right="0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Ющенко Анастасия Михайловна</w:t>
            </w:r>
          </w:p>
        </w:tc>
        <w:tc>
          <w:tcPr>
            <w:tcW w:type="dxa" w:w="506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7000000">
            <w:pPr>
              <w:rPr>
                <w:sz w:val="26"/>
              </w:rPr>
            </w:pPr>
          </w:p>
          <w:p w14:paraId="B8000000">
            <w:r>
              <w:t xml:space="preserve"> </w:t>
            </w:r>
          </w:p>
          <w:p w14:paraId="B9000000">
            <w:r>
              <w:t>_______________________</w:t>
            </w:r>
          </w:p>
        </w:tc>
      </w:tr>
      <w:tr>
        <w:trPr>
          <w:trHeight w:hRule="atLeast" w:val="236"/>
        </w:trPr>
        <w:tc>
          <w:tcPr>
            <w:tcW w:type="dxa" w:w="467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A000000">
            <w:pPr>
              <w:pStyle w:val="Style_1"/>
              <w:rPr>
                <w:rFonts w:ascii="Times New Roman" w:hAnsi="Times New Roman"/>
                <w:sz w:val="26"/>
              </w:rPr>
            </w:pPr>
          </w:p>
          <w:p w14:paraId="BB000000">
            <w:pPr>
              <w:pStyle w:val="Style_1"/>
            </w:pPr>
            <w:r>
              <w:rPr>
                <w:rFonts w:ascii="Times New Roman" w:hAnsi="Times New Roman"/>
                <w:sz w:val="26"/>
              </w:rPr>
              <w:t>Секретарь комиссии:</w:t>
            </w:r>
          </w:p>
          <w:p w14:paraId="BC000000">
            <w:pPr>
              <w:pStyle w:val="Style_1"/>
            </w:pPr>
            <w:r>
              <w:rPr>
                <w:rFonts w:ascii="Times New Roman" w:hAnsi="Times New Roman"/>
                <w:sz w:val="26"/>
              </w:rPr>
              <w:t>Панихина Марина Ивановна</w:t>
            </w:r>
          </w:p>
        </w:tc>
        <w:tc>
          <w:tcPr>
            <w:tcW w:type="dxa" w:w="5068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bottom"/>
          </w:tcPr>
          <w:p w14:paraId="BD000000">
            <w:pPr>
              <w:pStyle w:val="Style_5"/>
              <w:ind w:firstLine="0" w:left="0" w:right="0"/>
            </w:pPr>
            <w:r>
              <w:rPr>
                <w:rFonts w:ascii="Times New Roman" w:hAnsi="Times New Roman"/>
                <w:sz w:val="24"/>
              </w:rPr>
              <w:t>_______________________</w:t>
            </w:r>
          </w:p>
        </w:tc>
      </w:tr>
    </w:tbl>
    <w:p w14:paraId="BE000000"/>
    <w:sectPr>
      <w:pgSz w:h="16838" w:orient="portrait" w:w="11906"/>
      <w:pgMar w:bottom="993" w:footer="708" w:header="708" w:left="1134" w:right="567" w:top="1135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numFmt w:val="bullet"/>
      <w:lvlText w:val="-"/>
      <w:pPr>
        <w:ind w:hanging="360" w:left="720"/>
      </w:pPr>
      <w:rPr>
        <w:rFonts w:ascii="Calibri" w:hAnsi="Calibri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-"/>
      <w:pPr>
        <w:ind w:hanging="360" w:left="2880"/>
      </w:pPr>
      <w:rPr>
        <w:rFonts w:ascii="Calibri" w:hAnsi="Calibri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-"/>
      <w:pPr>
        <w:ind w:hanging="360" w:left="5040"/>
      </w:pPr>
      <w:rPr>
        <w:rFonts w:ascii="Calibri" w:hAnsi="Calibri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1">
    <w:lvl w:ilvl="0">
      <w:numFmt w:val="bullet"/>
      <w:lvlText w:val="-"/>
      <w:pPr>
        <w:ind w:hanging="360" w:left="720"/>
      </w:pPr>
      <w:rPr>
        <w:rFonts w:ascii="Calibri" w:hAnsi="Calibri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-"/>
      <w:pPr>
        <w:ind w:hanging="360" w:left="2880"/>
      </w:pPr>
      <w:rPr>
        <w:rFonts w:ascii="Calibri" w:hAnsi="Calibri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-"/>
      <w:pPr>
        <w:ind w:hanging="360" w:left="5040"/>
      </w:pPr>
      <w:rPr>
        <w:rFonts w:ascii="Calibri" w:hAnsi="Calibri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2">
    <w:lvl w:ilvl="0">
      <w:numFmt w:val="bullet"/>
      <w:lvlText w:val="-"/>
      <w:pPr>
        <w:ind w:hanging="360" w:left="720"/>
      </w:pPr>
      <w:rPr>
        <w:rFonts w:ascii="Calibri" w:hAnsi="Calibri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-"/>
      <w:pPr>
        <w:ind w:hanging="360" w:left="2880"/>
      </w:pPr>
      <w:rPr>
        <w:rFonts w:ascii="Calibri" w:hAnsi="Calibri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-"/>
      <w:pPr>
        <w:ind w:hanging="360" w:left="5040"/>
      </w:pPr>
      <w:rPr>
        <w:rFonts w:ascii="Calibri" w:hAnsi="Calibri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3">
    <w:lvl w:ilvl="0">
      <w:numFmt w:val="bullet"/>
      <w:lvlText w:val="-"/>
      <w:pPr>
        <w:ind w:hanging="360" w:left="720"/>
      </w:pPr>
      <w:rPr>
        <w:rFonts w:ascii="Calibri" w:hAnsi="Calibri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-"/>
      <w:pPr>
        <w:ind w:hanging="360" w:left="2880"/>
      </w:pPr>
      <w:rPr>
        <w:rFonts w:ascii="Calibri" w:hAnsi="Calibri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-"/>
      <w:pPr>
        <w:ind w:hanging="360" w:left="5040"/>
      </w:pPr>
      <w:rPr>
        <w:rFonts w:ascii="Calibri" w:hAnsi="Calibri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4">
    <w:lvl w:ilvl="0">
      <w:numFmt w:val="bullet"/>
      <w:lvlText w:val="-"/>
      <w:pPr>
        <w:ind w:hanging="360" w:left="720"/>
      </w:pPr>
      <w:rPr>
        <w:rFonts w:ascii="Calibri" w:hAnsi="Calibri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-"/>
      <w:pPr>
        <w:ind w:hanging="360" w:left="2880"/>
      </w:pPr>
      <w:rPr>
        <w:rFonts w:ascii="Calibri" w:hAnsi="Calibri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-"/>
      <w:pPr>
        <w:ind w:hanging="360" w:left="5040"/>
      </w:pPr>
      <w:rPr>
        <w:rFonts w:ascii="Calibri" w:hAnsi="Calibri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5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6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7">
    <w:lvl w:ilvl="0">
      <w:start w:val="1"/>
      <w:numFmt w:val="decimal"/>
      <w:pStyle w:val="Style_44"/>
      <w:lvlJc w:val="left"/>
      <w:pPr>
        <w:tabs>
          <w:tab w:leader="none" w:pos="0" w:val="left"/>
        </w:tabs>
        <w:ind w:firstLine="0" w:left="0"/>
      </w:pPr>
    </w:lvl>
    <w:lvl w:ilvl="1">
      <w:start w:val="1"/>
      <w:numFmt w:val="decimal"/>
      <w:pStyle w:val="Style_81"/>
      <w:lvlJc w:val="left"/>
      <w:pPr>
        <w:tabs>
          <w:tab w:leader="none" w:pos="0" w:val="left"/>
        </w:tabs>
        <w:ind w:firstLine="0" w:left="0"/>
      </w:pPr>
    </w:lvl>
    <w:lvl w:ilvl="2">
      <w:start w:val="1"/>
      <w:numFmt w:val="decimal"/>
      <w:pStyle w:val="Style_21"/>
      <w:lvlJc w:val="left"/>
      <w:pPr>
        <w:tabs>
          <w:tab w:leader="none" w:pos="0" w:val="left"/>
        </w:tabs>
        <w:ind w:firstLine="0" w:left="0"/>
      </w:pPr>
    </w:lvl>
    <w:lvl w:ilvl="3">
      <w:start w:val="1"/>
      <w:numFmt w:val="decimal"/>
      <w:pStyle w:val="Style_78"/>
      <w:lvlJc w:val="left"/>
      <w:pPr>
        <w:tabs>
          <w:tab w:leader="none" w:pos="0" w:val="left"/>
        </w:tabs>
        <w:ind w:firstLine="0" w:left="0"/>
      </w:pPr>
    </w:lvl>
    <w:lvl w:ilvl="4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5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6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7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8">
      <w:start w:val="1"/>
      <w:numFmt w:val="decimal"/>
      <w:lvlJc w:val="left"/>
      <w:pPr>
        <w:tabs>
          <w:tab w:leader="none" w:pos="0" w:val="left"/>
        </w:tabs>
        <w:ind w:firstLine="0" w:left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widowControl w:val="1"/>
      <w:ind/>
    </w:pPr>
    <w:rPr>
      <w:rFonts w:ascii="Times New Roman" w:hAnsi="Times New Roman"/>
      <w:color w:val="000000"/>
      <w:sz w:val="24"/>
    </w:rPr>
  </w:style>
  <w:style w:default="1" w:styleId="Style_3_ch" w:type="character">
    <w:name w:val="Normal"/>
    <w:link w:val="Style_3"/>
    <w:rPr>
      <w:rFonts w:ascii="Times New Roman" w:hAnsi="Times New Roman"/>
      <w:color w:val="000000"/>
      <w:sz w:val="24"/>
    </w:rPr>
  </w:style>
  <w:style w:styleId="Style_6" w:type="paragraph">
    <w:name w:val="WW8Num5z0"/>
    <w:link w:val="Style_6_ch"/>
  </w:style>
  <w:style w:styleId="Style_6_ch" w:type="character">
    <w:name w:val="WW8Num5z0"/>
    <w:link w:val="Style_6"/>
  </w:style>
  <w:style w:styleId="Style_7" w:type="paragraph">
    <w:name w:val="Название Знак"/>
    <w:link w:val="Style_7_ch"/>
    <w:rPr>
      <w:b w:val="1"/>
      <w:sz w:val="28"/>
      <w:u w:val="single"/>
    </w:rPr>
  </w:style>
  <w:style w:styleId="Style_7_ch" w:type="character">
    <w:name w:val="Название Знак"/>
    <w:link w:val="Style_7"/>
    <w:rPr>
      <w:b w:val="1"/>
      <w:sz w:val="28"/>
      <w:u w:val="single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9" w:type="paragraph">
    <w:name w:val="toc 2"/>
    <w:next w:val="Style_3"/>
    <w:link w:val="Style_9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9_ch" w:type="character">
    <w:name w:val="toc 2"/>
    <w:link w:val="Style_9"/>
    <w:rPr>
      <w:rFonts w:ascii="XO Thames" w:hAnsi="XO Thames"/>
      <w:sz w:val="28"/>
    </w:rPr>
  </w:style>
  <w:style w:styleId="Style_10" w:type="paragraph">
    <w:name w:val="ConsPlusNormal Знак"/>
    <w:link w:val="Style_10_ch"/>
    <w:rPr>
      <w:rFonts w:ascii="Arial" w:hAnsi="Arial"/>
    </w:rPr>
  </w:style>
  <w:style w:styleId="Style_10_ch" w:type="character">
    <w:name w:val="ConsPlusNormal Знак"/>
    <w:link w:val="Style_10"/>
    <w:rPr>
      <w:rFonts w:ascii="Arial" w:hAnsi="Arial"/>
    </w:rPr>
  </w:style>
  <w:style w:styleId="Style_11" w:type="paragraph">
    <w:name w:val="toc 4"/>
    <w:next w:val="Style_3"/>
    <w:link w:val="Style_11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1_ch" w:type="character">
    <w:name w:val="toc 4"/>
    <w:link w:val="Style_11"/>
    <w:rPr>
      <w:rFonts w:ascii="XO Thames" w:hAnsi="XO Thames"/>
      <w:sz w:val="28"/>
    </w:rPr>
  </w:style>
  <w:style w:styleId="Style_12" w:type="paragraph">
    <w:name w:val="Гипертекстовая ссылка"/>
    <w:link w:val="Style_12_ch"/>
    <w:rPr>
      <w:b w:val="1"/>
      <w:color w:val="008000"/>
    </w:rPr>
  </w:style>
  <w:style w:styleId="Style_12_ch" w:type="character">
    <w:name w:val="Гипертекстовая ссылка"/>
    <w:link w:val="Style_12"/>
    <w:rPr>
      <w:b w:val="1"/>
      <w:color w:val="008000"/>
    </w:rPr>
  </w:style>
  <w:style w:styleId="Style_13" w:type="paragraph">
    <w:name w:val="notice-number3"/>
    <w:link w:val="Style_13_ch"/>
  </w:style>
  <w:style w:styleId="Style_13_ch" w:type="character">
    <w:name w:val="notice-number3"/>
    <w:link w:val="Style_13"/>
  </w:style>
  <w:style w:styleId="Style_14" w:type="paragraph">
    <w:name w:val="toc 6"/>
    <w:next w:val="Style_3"/>
    <w:link w:val="Style_1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4_ch" w:type="character">
    <w:name w:val="toc 6"/>
    <w:link w:val="Style_14"/>
    <w:rPr>
      <w:rFonts w:ascii="XO Thames" w:hAnsi="XO Thames"/>
      <w:sz w:val="28"/>
    </w:rPr>
  </w:style>
  <w:style w:styleId="Style_15" w:type="paragraph">
    <w:name w:val="toc 7"/>
    <w:next w:val="Style_3"/>
    <w:link w:val="Style_1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5_ch" w:type="character">
    <w:name w:val="toc 7"/>
    <w:link w:val="Style_15"/>
    <w:rPr>
      <w:rFonts w:ascii="XO Thames" w:hAnsi="XO Thames"/>
      <w:sz w:val="28"/>
    </w:rPr>
  </w:style>
  <w:style w:styleId="Style_16" w:type="paragraph">
    <w:name w:val="Знак"/>
    <w:basedOn w:val="Style_3"/>
    <w:link w:val="Style_16_ch"/>
    <w:pPr>
      <w:widowControl w:val="0"/>
      <w:spacing w:after="160" w:before="0" w:line="240" w:lineRule="exact"/>
      <w:ind/>
      <w:jc w:val="right"/>
    </w:pPr>
    <w:rPr>
      <w:sz w:val="20"/>
    </w:rPr>
  </w:style>
  <w:style w:styleId="Style_16_ch" w:type="character">
    <w:name w:val="Знак"/>
    <w:basedOn w:val="Style_3_ch"/>
    <w:link w:val="Style_16"/>
    <w:rPr>
      <w:sz w:val="20"/>
    </w:rPr>
  </w:style>
  <w:style w:styleId="Style_17" w:type="paragraph">
    <w:name w:val="WW8Num16z0"/>
    <w:link w:val="Style_17_ch"/>
  </w:style>
  <w:style w:styleId="Style_17_ch" w:type="character">
    <w:name w:val="WW8Num16z0"/>
    <w:link w:val="Style_17"/>
  </w:style>
  <w:style w:styleId="Style_18" w:type="paragraph">
    <w:name w:val="WW8Num6z0"/>
    <w:link w:val="Style_18_ch"/>
  </w:style>
  <w:style w:styleId="Style_18_ch" w:type="character">
    <w:name w:val="WW8Num6z0"/>
    <w:link w:val="Style_18"/>
  </w:style>
  <w:style w:styleId="Style_19" w:type="paragraph">
    <w:name w:val="WW8Num17z0"/>
    <w:link w:val="Style_19_ch"/>
  </w:style>
  <w:style w:styleId="Style_19_ch" w:type="character">
    <w:name w:val="WW8Num17z0"/>
    <w:link w:val="Style_19"/>
  </w:style>
  <w:style w:styleId="Style_20" w:type="paragraph">
    <w:name w:val="WW8Num7z0"/>
    <w:link w:val="Style_20_ch"/>
  </w:style>
  <w:style w:styleId="Style_20_ch" w:type="character">
    <w:name w:val="WW8Num7z0"/>
    <w:link w:val="Style_20"/>
  </w:style>
  <w:style w:styleId="Style_21" w:type="paragraph">
    <w:name w:val="heading 3"/>
    <w:basedOn w:val="Style_3"/>
    <w:next w:val="Style_3"/>
    <w:link w:val="Style_21_ch"/>
    <w:uiPriority w:val="9"/>
    <w:qFormat/>
    <w:pPr>
      <w:keepNext w:val="1"/>
      <w:numPr>
        <w:ilvl w:val="2"/>
        <w:numId w:val="8"/>
      </w:numPr>
      <w:ind/>
      <w:outlineLvl w:val="2"/>
    </w:pPr>
  </w:style>
  <w:style w:styleId="Style_21_ch" w:type="character">
    <w:name w:val="heading 3"/>
    <w:basedOn w:val="Style_3_ch"/>
    <w:link w:val="Style_21"/>
  </w:style>
  <w:style w:styleId="Style_22" w:type="paragraph">
    <w:name w:val="WW8Num8z0"/>
    <w:link w:val="Style_22_ch"/>
  </w:style>
  <w:style w:styleId="Style_22_ch" w:type="character">
    <w:name w:val="WW8Num8z0"/>
    <w:link w:val="Style_22"/>
  </w:style>
  <w:style w:styleId="Style_23" w:type="paragraph">
    <w:name w:val="WW8Num27z0"/>
    <w:link w:val="Style_23_ch"/>
  </w:style>
  <w:style w:styleId="Style_23_ch" w:type="character">
    <w:name w:val="WW8Num27z0"/>
    <w:link w:val="Style_23"/>
  </w:style>
  <w:style w:styleId="Style_24" w:type="paragraph">
    <w:name w:val="Основной шрифт абзаца"/>
    <w:link w:val="Style_24_ch"/>
  </w:style>
  <w:style w:styleId="Style_24_ch" w:type="character">
    <w:name w:val="Основной шрифт абзаца"/>
    <w:link w:val="Style_24"/>
  </w:style>
  <w:style w:styleId="Style_5" w:type="paragraph">
    <w:name w:val="ConsPlusNormal"/>
    <w:link w:val="Style_5_ch"/>
    <w:pPr>
      <w:widowControl w:val="0"/>
      <w:ind w:firstLine="720" w:left="0" w:right="0"/>
    </w:pPr>
    <w:rPr>
      <w:rFonts w:ascii="Arial" w:hAnsi="Arial"/>
      <w:color w:val="000000"/>
      <w:sz w:val="20"/>
    </w:rPr>
  </w:style>
  <w:style w:styleId="Style_5_ch" w:type="character">
    <w:name w:val="ConsPlusNormal"/>
    <w:link w:val="Style_5"/>
    <w:rPr>
      <w:rFonts w:ascii="Arial" w:hAnsi="Arial"/>
      <w:color w:val="000000"/>
      <w:sz w:val="20"/>
    </w:rPr>
  </w:style>
  <w:style w:styleId="Style_25" w:type="paragraph">
    <w:name w:val="WW8Num29z0"/>
    <w:link w:val="Style_25_ch"/>
  </w:style>
  <w:style w:styleId="Style_25_ch" w:type="character">
    <w:name w:val="WW8Num29z0"/>
    <w:link w:val="Style_25"/>
  </w:style>
  <w:style w:styleId="Style_26" w:type="paragraph">
    <w:name w:val="Указатель"/>
    <w:basedOn w:val="Style_3"/>
    <w:link w:val="Style_26_ch"/>
  </w:style>
  <w:style w:styleId="Style_26_ch" w:type="character">
    <w:name w:val="Указатель"/>
    <w:basedOn w:val="Style_3_ch"/>
    <w:link w:val="Style_26"/>
  </w:style>
  <w:style w:styleId="Style_27" w:type="paragraph">
    <w:name w:val="WW8Num19z0"/>
    <w:link w:val="Style_27_ch"/>
  </w:style>
  <w:style w:styleId="Style_27_ch" w:type="character">
    <w:name w:val="WW8Num19z0"/>
    <w:link w:val="Style_27"/>
  </w:style>
  <w:style w:styleId="Style_28" w:type="paragraph">
    <w:name w:val="WW8Num25z0"/>
    <w:link w:val="Style_28_ch"/>
  </w:style>
  <w:style w:styleId="Style_28_ch" w:type="character">
    <w:name w:val="WW8Num25z0"/>
    <w:link w:val="Style_28"/>
  </w:style>
  <w:style w:styleId="Style_29" w:type="paragraph">
    <w:name w:val="CM5"/>
    <w:basedOn w:val="Style_3"/>
    <w:next w:val="Style_3"/>
    <w:link w:val="Style_29_ch"/>
    <w:pPr>
      <w:widowControl w:val="0"/>
      <w:spacing w:line="260" w:lineRule="atLeast"/>
      <w:ind/>
    </w:pPr>
  </w:style>
  <w:style w:styleId="Style_29_ch" w:type="character">
    <w:name w:val="CM5"/>
    <w:basedOn w:val="Style_3_ch"/>
    <w:link w:val="Style_29"/>
  </w:style>
  <w:style w:styleId="Style_30" w:type="paragraph">
    <w:name w:val="Default"/>
    <w:link w:val="Style_30_ch"/>
    <w:pPr>
      <w:widowControl w:val="0"/>
      <w:ind/>
    </w:pPr>
    <w:rPr>
      <w:rFonts w:ascii="Times New Roman" w:hAnsi="Times New Roman"/>
      <w:color w:val="000000"/>
      <w:sz w:val="24"/>
    </w:rPr>
  </w:style>
  <w:style w:styleId="Style_30_ch" w:type="character">
    <w:name w:val="Default"/>
    <w:link w:val="Style_30"/>
    <w:rPr>
      <w:rFonts w:ascii="Times New Roman" w:hAnsi="Times New Roman"/>
      <w:color w:val="000000"/>
      <w:sz w:val="24"/>
    </w:rPr>
  </w:style>
  <w:style w:styleId="Style_31" w:type="paragraph">
    <w:name w:val="Body Text"/>
    <w:basedOn w:val="Style_3"/>
    <w:link w:val="Style_31_ch"/>
    <w:pPr>
      <w:spacing w:after="140" w:before="0" w:line="276" w:lineRule="auto"/>
      <w:ind/>
    </w:pPr>
  </w:style>
  <w:style w:styleId="Style_31_ch" w:type="character">
    <w:name w:val="Body Text"/>
    <w:basedOn w:val="Style_3_ch"/>
    <w:link w:val="Style_31"/>
  </w:style>
  <w:style w:styleId="Style_32" w:type="paragraph">
    <w:name w:val="page number"/>
    <w:link w:val="Style_32_ch"/>
    <w:rPr>
      <w:rFonts w:ascii="Times New Roman" w:hAnsi="Times New Roman"/>
    </w:rPr>
  </w:style>
  <w:style w:styleId="Style_32_ch" w:type="character">
    <w:name w:val="page number"/>
    <w:link w:val="Style_32"/>
    <w:rPr>
      <w:rFonts w:ascii="Times New Roman" w:hAnsi="Times New Roman"/>
    </w:rPr>
  </w:style>
  <w:style w:styleId="Style_33" w:type="paragraph">
    <w:name w:val="Заголовок 4 Знак"/>
    <w:link w:val="Style_33_ch"/>
    <w:rPr>
      <w:rFonts w:ascii="Calibri" w:hAnsi="Calibri"/>
      <w:b w:val="1"/>
      <w:sz w:val="28"/>
    </w:rPr>
  </w:style>
  <w:style w:styleId="Style_33_ch" w:type="character">
    <w:name w:val="Заголовок 4 Знак"/>
    <w:link w:val="Style_33"/>
    <w:rPr>
      <w:rFonts w:ascii="Calibri" w:hAnsi="Calibri"/>
      <w:b w:val="1"/>
      <w:sz w:val="28"/>
    </w:rPr>
  </w:style>
  <w:style w:styleId="Style_34" w:type="paragraph">
    <w:name w:val="WW8Num14z0"/>
    <w:link w:val="Style_34_ch"/>
  </w:style>
  <w:style w:styleId="Style_34_ch" w:type="character">
    <w:name w:val="WW8Num14z0"/>
    <w:link w:val="Style_34"/>
  </w:style>
  <w:style w:styleId="Style_35" w:type="paragraph">
    <w:name w:val="toc 3"/>
    <w:next w:val="Style_3"/>
    <w:link w:val="Style_35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35_ch" w:type="character">
    <w:name w:val="toc 3"/>
    <w:link w:val="Style_35"/>
    <w:rPr>
      <w:rFonts w:ascii="XO Thames" w:hAnsi="XO Thames"/>
      <w:sz w:val="28"/>
    </w:rPr>
  </w:style>
  <w:style w:styleId="Style_36" w:type="paragraph">
    <w:name w:val="ConsPlusTitle"/>
    <w:link w:val="Style_36_ch"/>
    <w:pPr>
      <w:widowControl w:val="0"/>
      <w:ind/>
    </w:pPr>
    <w:rPr>
      <w:rFonts w:ascii="Arial" w:hAnsi="Arial"/>
      <w:b w:val="1"/>
      <w:color w:val="000000"/>
      <w:sz w:val="20"/>
    </w:rPr>
  </w:style>
  <w:style w:styleId="Style_36_ch" w:type="character">
    <w:name w:val="ConsPlusTitle"/>
    <w:link w:val="Style_36"/>
    <w:rPr>
      <w:rFonts w:ascii="Arial" w:hAnsi="Arial"/>
      <w:b w:val="1"/>
      <w:color w:val="000000"/>
      <w:sz w:val="20"/>
    </w:rPr>
  </w:style>
  <w:style w:styleId="Style_37" w:type="paragraph">
    <w:name w:val="Содержимое таблицы"/>
    <w:basedOn w:val="Style_3"/>
    <w:link w:val="Style_37_ch"/>
    <w:pPr>
      <w:widowControl w:val="0"/>
      <w:ind/>
    </w:pPr>
  </w:style>
  <w:style w:styleId="Style_37_ch" w:type="character">
    <w:name w:val="Содержимое таблицы"/>
    <w:basedOn w:val="Style_3_ch"/>
    <w:link w:val="Style_37"/>
  </w:style>
  <w:style w:styleId="Style_38" w:type="paragraph">
    <w:name w:val="WW8Num20z0"/>
    <w:link w:val="Style_38_ch"/>
  </w:style>
  <w:style w:styleId="Style_38_ch" w:type="character">
    <w:name w:val="WW8Num20z0"/>
    <w:link w:val="Style_38"/>
  </w:style>
  <w:style w:styleId="Style_39" w:type="paragraph">
    <w:name w:val="Без интервала"/>
    <w:link w:val="Style_39_ch"/>
    <w:pPr>
      <w:widowControl w:val="1"/>
      <w:ind/>
    </w:pPr>
    <w:rPr>
      <w:rFonts w:ascii="Calibri" w:hAnsi="Calibri"/>
      <w:color w:val="000000"/>
      <w:sz w:val="22"/>
    </w:rPr>
  </w:style>
  <w:style w:styleId="Style_39_ch" w:type="character">
    <w:name w:val="Без интервала"/>
    <w:link w:val="Style_39"/>
    <w:rPr>
      <w:rFonts w:ascii="Calibri" w:hAnsi="Calibri"/>
      <w:color w:val="000000"/>
      <w:sz w:val="22"/>
    </w:rPr>
  </w:style>
  <w:style w:styleId="Style_40" w:type="paragraph">
    <w:name w:val="caption"/>
    <w:basedOn w:val="Style_3"/>
    <w:link w:val="Style_40_ch"/>
    <w:pPr>
      <w:spacing w:after="120" w:before="120"/>
      <w:ind/>
    </w:pPr>
    <w:rPr>
      <w:i w:val="1"/>
      <w:sz w:val="24"/>
    </w:rPr>
  </w:style>
  <w:style w:styleId="Style_40_ch" w:type="character">
    <w:name w:val="caption"/>
    <w:basedOn w:val="Style_3_ch"/>
    <w:link w:val="Style_40"/>
    <w:rPr>
      <w:i w:val="1"/>
      <w:sz w:val="24"/>
    </w:rPr>
  </w:style>
  <w:style w:styleId="Style_41" w:type="paragraph">
    <w:name w:val="WW8Num3z0"/>
    <w:link w:val="Style_41_ch"/>
  </w:style>
  <w:style w:styleId="Style_41_ch" w:type="character">
    <w:name w:val="WW8Num3z0"/>
    <w:link w:val="Style_41"/>
  </w:style>
  <w:style w:styleId="Style_42" w:type="paragraph">
    <w:name w:val="Абзац списка"/>
    <w:basedOn w:val="Style_3"/>
    <w:link w:val="Style_42_ch"/>
    <w:pPr>
      <w:spacing w:after="200" w:before="0" w:line="276" w:lineRule="auto"/>
      <w:ind w:firstLine="0" w:left="720" w:right="0"/>
      <w:contextualSpacing w:val="1"/>
    </w:pPr>
    <w:rPr>
      <w:rFonts w:ascii="Calibri" w:hAnsi="Calibri"/>
      <w:sz w:val="22"/>
    </w:rPr>
  </w:style>
  <w:style w:styleId="Style_42_ch" w:type="character">
    <w:name w:val="Абзац списка"/>
    <w:basedOn w:val="Style_3_ch"/>
    <w:link w:val="Style_42"/>
    <w:rPr>
      <w:rFonts w:ascii="Calibri" w:hAnsi="Calibri"/>
      <w:sz w:val="22"/>
    </w:rPr>
  </w:style>
  <w:style w:styleId="Style_43" w:type="paragraph">
    <w:name w:val="heading 5"/>
    <w:next w:val="Style_3"/>
    <w:link w:val="Style_4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43_ch" w:type="character">
    <w:name w:val="heading 5"/>
    <w:link w:val="Style_43"/>
    <w:rPr>
      <w:rFonts w:ascii="XO Thames" w:hAnsi="XO Thames"/>
      <w:b w:val="1"/>
      <w:sz w:val="22"/>
    </w:rPr>
  </w:style>
  <w:style w:styleId="Style_44" w:type="paragraph">
    <w:name w:val="heading 1"/>
    <w:basedOn w:val="Style_3"/>
    <w:next w:val="Style_3"/>
    <w:link w:val="Style_44_ch"/>
    <w:uiPriority w:val="9"/>
    <w:qFormat/>
    <w:pPr>
      <w:keepNext w:val="1"/>
      <w:numPr>
        <w:ilvl w:val="0"/>
        <w:numId w:val="8"/>
      </w:numPr>
      <w:spacing w:after="360" w:before="360"/>
      <w:ind w:firstLine="0" w:left="0" w:right="-108"/>
      <w:outlineLvl w:val="0"/>
    </w:pPr>
  </w:style>
  <w:style w:styleId="Style_44_ch" w:type="character">
    <w:name w:val="heading 1"/>
    <w:basedOn w:val="Style_3_ch"/>
    <w:link w:val="Style_44"/>
  </w:style>
  <w:style w:styleId="Style_45" w:type="paragraph">
    <w:name w:val="WW8Num2z0"/>
    <w:link w:val="Style_45_ch"/>
  </w:style>
  <w:style w:styleId="Style_45_ch" w:type="character">
    <w:name w:val="WW8Num2z0"/>
    <w:link w:val="Style_45"/>
  </w:style>
  <w:style w:styleId="Style_46" w:type="paragraph">
    <w:name w:val="Заголовок"/>
    <w:basedOn w:val="Style_3"/>
    <w:next w:val="Style_31"/>
    <w:link w:val="Style_46_ch"/>
    <w:pPr>
      <w:ind/>
      <w:jc w:val="center"/>
    </w:pPr>
    <w:rPr>
      <w:b w:val="1"/>
      <w:sz w:val="28"/>
      <w:u w:val="single"/>
    </w:rPr>
  </w:style>
  <w:style w:styleId="Style_46_ch" w:type="character">
    <w:name w:val="Заголовок"/>
    <w:basedOn w:val="Style_3_ch"/>
    <w:link w:val="Style_46"/>
    <w:rPr>
      <w:b w:val="1"/>
      <w:sz w:val="28"/>
      <w:u w:val="single"/>
    </w:rPr>
  </w:style>
  <w:style w:styleId="Style_47" w:type="paragraph">
    <w:name w:val="FollowedHyperlink"/>
    <w:link w:val="Style_47_ch"/>
    <w:rPr>
      <w:color w:val="800080"/>
      <w:u w:val="single"/>
    </w:rPr>
  </w:style>
  <w:style w:styleId="Style_47_ch" w:type="character">
    <w:name w:val="FollowedHyperlink"/>
    <w:link w:val="Style_47"/>
    <w:rPr>
      <w:color w:val="800080"/>
      <w:u w:val="single"/>
    </w:rPr>
  </w:style>
  <w:style w:styleId="Style_48" w:type="paragraph">
    <w:name w:val="CM8"/>
    <w:basedOn w:val="Style_30"/>
    <w:next w:val="Style_30"/>
    <w:link w:val="Style_48_ch"/>
    <w:pPr>
      <w:spacing w:line="263" w:lineRule="atLeast"/>
      <w:ind/>
    </w:pPr>
    <w:rPr>
      <w:color w:val="000000"/>
    </w:rPr>
  </w:style>
  <w:style w:styleId="Style_48_ch" w:type="character">
    <w:name w:val="CM8"/>
    <w:basedOn w:val="Style_30_ch"/>
    <w:link w:val="Style_48"/>
    <w:rPr>
      <w:color w:val="000000"/>
    </w:rPr>
  </w:style>
  <w:style w:styleId="Style_49" w:type="paragraph">
    <w:name w:val="WW8Num21z0"/>
    <w:link w:val="Style_49_ch"/>
  </w:style>
  <w:style w:styleId="Style_49_ch" w:type="character">
    <w:name w:val="WW8Num21z0"/>
    <w:link w:val="Style_49"/>
  </w:style>
  <w:style w:styleId="Style_4" w:type="paragraph">
    <w:name w:val="Hyperlink"/>
    <w:link w:val="Style_4_ch"/>
    <w:rPr>
      <w:strike w:val="0"/>
      <w:color w:val="0083C9"/>
      <w:u w:val="none"/>
    </w:rPr>
  </w:style>
  <w:style w:styleId="Style_4_ch" w:type="character">
    <w:name w:val="Hyperlink"/>
    <w:link w:val="Style_4"/>
    <w:rPr>
      <w:strike w:val="0"/>
      <w:color w:val="0083C9"/>
      <w:u w:val="none"/>
    </w:rPr>
  </w:style>
  <w:style w:styleId="Style_50" w:type="paragraph">
    <w:name w:val="Footnote"/>
    <w:link w:val="Style_50_ch"/>
    <w:pPr>
      <w:ind w:firstLine="851" w:left="0"/>
      <w:jc w:val="both"/>
    </w:pPr>
    <w:rPr>
      <w:rFonts w:ascii="XO Thames" w:hAnsi="XO Thames"/>
      <w:sz w:val="22"/>
    </w:rPr>
  </w:style>
  <w:style w:styleId="Style_50_ch" w:type="character">
    <w:name w:val="Footnote"/>
    <w:link w:val="Style_50"/>
    <w:rPr>
      <w:rFonts w:ascii="XO Thames" w:hAnsi="XO Thames"/>
      <w:sz w:val="22"/>
    </w:rPr>
  </w:style>
  <w:style w:styleId="Style_51" w:type="paragraph">
    <w:name w:val="toc 1"/>
    <w:next w:val="Style_3"/>
    <w:link w:val="Style_51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51_ch" w:type="character">
    <w:name w:val="toc 1"/>
    <w:link w:val="Style_51"/>
    <w:rPr>
      <w:rFonts w:ascii="XO Thames" w:hAnsi="XO Thames"/>
      <w:b w:val="1"/>
      <w:sz w:val="28"/>
    </w:rPr>
  </w:style>
  <w:style w:styleId="Style_52" w:type="paragraph">
    <w:name w:val="Header and Footer"/>
    <w:link w:val="Style_52_ch"/>
    <w:pPr>
      <w:spacing w:line="240" w:lineRule="auto"/>
      <w:ind/>
      <w:jc w:val="both"/>
    </w:pPr>
    <w:rPr>
      <w:rFonts w:ascii="XO Thames" w:hAnsi="XO Thames"/>
      <w:sz w:val="20"/>
    </w:rPr>
  </w:style>
  <w:style w:styleId="Style_52_ch" w:type="character">
    <w:name w:val="Header and Footer"/>
    <w:link w:val="Style_52"/>
    <w:rPr>
      <w:rFonts w:ascii="XO Thames" w:hAnsi="XO Thames"/>
      <w:sz w:val="20"/>
    </w:rPr>
  </w:style>
  <w:style w:styleId="Style_53" w:type="paragraph">
    <w:name w:val="section__title"/>
    <w:link w:val="Style_53_ch"/>
  </w:style>
  <w:style w:styleId="Style_53_ch" w:type="character">
    <w:name w:val="section__title"/>
    <w:link w:val="Style_53"/>
  </w:style>
  <w:style w:styleId="Style_54" w:type="paragraph">
    <w:name w:val="WW8Num12z0"/>
    <w:link w:val="Style_54_ch"/>
  </w:style>
  <w:style w:styleId="Style_54_ch" w:type="character">
    <w:name w:val="WW8Num12z0"/>
    <w:link w:val="Style_54"/>
  </w:style>
  <w:style w:styleId="Style_55" w:type="paragraph">
    <w:name w:val="toc 9"/>
    <w:next w:val="Style_3"/>
    <w:link w:val="Style_5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55_ch" w:type="character">
    <w:name w:val="toc 9"/>
    <w:link w:val="Style_55"/>
    <w:rPr>
      <w:rFonts w:ascii="XO Thames" w:hAnsi="XO Thames"/>
      <w:sz w:val="28"/>
    </w:rPr>
  </w:style>
  <w:style w:styleId="Style_56" w:type="paragraph">
    <w:name w:val="WW8Num1z0"/>
    <w:link w:val="Style_56_ch"/>
  </w:style>
  <w:style w:styleId="Style_56_ch" w:type="character">
    <w:name w:val="WW8Num1z0"/>
    <w:link w:val="Style_56"/>
  </w:style>
  <w:style w:styleId="Style_57" w:type="paragraph">
    <w:name w:val="WW8Num26z0"/>
    <w:link w:val="Style_57_ch"/>
  </w:style>
  <w:style w:styleId="Style_57_ch" w:type="character">
    <w:name w:val="WW8Num26z0"/>
    <w:link w:val="Style_57"/>
  </w:style>
  <w:style w:styleId="Style_58" w:type="paragraph">
    <w:name w:val="WW8Num13z0"/>
    <w:link w:val="Style_58_ch"/>
  </w:style>
  <w:style w:styleId="Style_58_ch" w:type="character">
    <w:name w:val="WW8Num13z0"/>
    <w:link w:val="Style_58"/>
  </w:style>
  <w:style w:styleId="Style_59" w:type="paragraph">
    <w:name w:val="Заголовок №1 (2)2"/>
    <w:link w:val="Style_59_ch"/>
    <w:rPr>
      <w:b w:val="1"/>
      <w:spacing w:val="1"/>
      <w:sz w:val="25"/>
      <w:highlight w:val="white"/>
    </w:rPr>
  </w:style>
  <w:style w:styleId="Style_59_ch" w:type="character">
    <w:name w:val="Заголовок №1 (2)2"/>
    <w:link w:val="Style_59"/>
    <w:rPr>
      <w:b w:val="1"/>
      <w:spacing w:val="1"/>
      <w:sz w:val="25"/>
      <w:highlight w:val="white"/>
    </w:rPr>
  </w:style>
  <w:style w:styleId="Style_60" w:type="paragraph">
    <w:name w:val="toc 8"/>
    <w:next w:val="Style_3"/>
    <w:link w:val="Style_6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60_ch" w:type="character">
    <w:name w:val="toc 8"/>
    <w:link w:val="Style_60"/>
    <w:rPr>
      <w:rFonts w:ascii="XO Thames" w:hAnsi="XO Thames"/>
      <w:sz w:val="28"/>
    </w:rPr>
  </w:style>
  <w:style w:styleId="Style_61" w:type="paragraph">
    <w:name w:val="&lt;041E&gt;&lt;0441&gt;&lt;043D&gt;&lt;043E&gt;&lt;0432&gt;&lt;043D&gt;&lt;043E&gt;&lt;0439&gt; &lt;0426&gt;&lt;0435&gt;&lt;043D&gt;&lt;0442&gt;&lt;0440&gt;"/>
    <w:basedOn w:val="Style_3"/>
    <w:link w:val="Style_61_ch"/>
    <w:pPr>
      <w:spacing w:line="180" w:lineRule="atLeast"/>
      <w:ind/>
      <w:jc w:val="center"/>
    </w:pPr>
    <w:rPr>
      <w:rFonts w:ascii="Arial" w:hAnsi="Arial"/>
      <w:b w:val="1"/>
      <w:color w:val="000000"/>
      <w:sz w:val="17"/>
    </w:rPr>
  </w:style>
  <w:style w:styleId="Style_61_ch" w:type="character">
    <w:name w:val="&lt;041E&gt;&lt;0441&gt;&lt;043D&gt;&lt;043E&gt;&lt;0432&gt;&lt;043D&gt;&lt;043E&gt;&lt;0439&gt; &lt;0426&gt;&lt;0435&gt;&lt;043D&gt;&lt;0442&gt;&lt;0440&gt;"/>
    <w:basedOn w:val="Style_3_ch"/>
    <w:link w:val="Style_61"/>
    <w:rPr>
      <w:rFonts w:ascii="Arial" w:hAnsi="Arial"/>
      <w:b w:val="1"/>
      <w:color w:val="000000"/>
      <w:sz w:val="17"/>
    </w:rPr>
  </w:style>
  <w:style w:styleId="Style_62" w:type="paragraph">
    <w:name w:val="WW8Num23z0"/>
    <w:link w:val="Style_62_ch"/>
  </w:style>
  <w:style w:styleId="Style_62_ch" w:type="character">
    <w:name w:val="WW8Num23z0"/>
    <w:link w:val="Style_62"/>
  </w:style>
  <w:style w:styleId="Style_63" w:type="paragraph">
    <w:name w:val="Заголовок 3 Знак"/>
    <w:link w:val="Style_63_ch"/>
    <w:rPr>
      <w:sz w:val="24"/>
    </w:rPr>
  </w:style>
  <w:style w:styleId="Style_63_ch" w:type="character">
    <w:name w:val="Заголовок 3 Знак"/>
    <w:link w:val="Style_63"/>
    <w:rPr>
      <w:sz w:val="24"/>
    </w:rPr>
  </w:style>
  <w:style w:styleId="Style_64" w:type="paragraph">
    <w:name w:val="WW8Num28z0"/>
    <w:link w:val="Style_64_ch"/>
  </w:style>
  <w:style w:styleId="Style_64_ch" w:type="character">
    <w:name w:val="WW8Num28z0"/>
    <w:link w:val="Style_64"/>
  </w:style>
  <w:style w:styleId="Style_65" w:type="paragraph">
    <w:name w:val="Заголовок таблицы"/>
    <w:basedOn w:val="Style_37"/>
    <w:link w:val="Style_65_ch"/>
    <w:pPr>
      <w:ind/>
      <w:jc w:val="center"/>
    </w:pPr>
    <w:rPr>
      <w:b w:val="1"/>
    </w:rPr>
  </w:style>
  <w:style w:styleId="Style_65_ch" w:type="character">
    <w:name w:val="Заголовок таблицы"/>
    <w:basedOn w:val="Style_37_ch"/>
    <w:link w:val="Style_65"/>
    <w:rPr>
      <w:b w:val="1"/>
    </w:rPr>
  </w:style>
  <w:style w:styleId="Style_66" w:type="paragraph">
    <w:name w:val="es-el-code-term"/>
    <w:link w:val="Style_66_ch"/>
  </w:style>
  <w:style w:styleId="Style_66_ch" w:type="character">
    <w:name w:val="es-el-code-term"/>
    <w:link w:val="Style_66"/>
  </w:style>
  <w:style w:styleId="Style_67" w:type="paragraph">
    <w:name w:val="WW8Num24z0"/>
    <w:link w:val="Style_67_ch"/>
  </w:style>
  <w:style w:styleId="Style_67_ch" w:type="character">
    <w:name w:val="WW8Num24z0"/>
    <w:link w:val="Style_67"/>
  </w:style>
  <w:style w:styleId="Style_68" w:type="paragraph">
    <w:name w:val="toc 5"/>
    <w:next w:val="Style_3"/>
    <w:link w:val="Style_6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68_ch" w:type="character">
    <w:name w:val="toc 5"/>
    <w:link w:val="Style_68"/>
    <w:rPr>
      <w:rFonts w:ascii="XO Thames" w:hAnsi="XO Thames"/>
      <w:sz w:val="28"/>
    </w:rPr>
  </w:style>
  <w:style w:styleId="Style_69" w:type="paragraph">
    <w:name w:val="List"/>
    <w:basedOn w:val="Style_31"/>
    <w:link w:val="Style_69_ch"/>
  </w:style>
  <w:style w:styleId="Style_69_ch" w:type="character">
    <w:name w:val="List"/>
    <w:basedOn w:val="Style_31_ch"/>
    <w:link w:val="Style_69"/>
  </w:style>
  <w:style w:styleId="Style_70" w:type="paragraph">
    <w:name w:val="WW8Num4z0"/>
    <w:link w:val="Style_70_ch"/>
  </w:style>
  <w:style w:styleId="Style_70_ch" w:type="character">
    <w:name w:val="WW8Num4z0"/>
    <w:link w:val="Style_70"/>
  </w:style>
  <w:style w:styleId="Style_71" w:type="paragraph">
    <w:name w:val="WW8Num18z0"/>
    <w:link w:val="Style_71_ch"/>
  </w:style>
  <w:style w:styleId="Style_71_ch" w:type="character">
    <w:name w:val="WW8Num18z0"/>
    <w:link w:val="Style_71"/>
  </w:style>
  <w:style w:styleId="Style_72" w:type="paragraph">
    <w:name w:val="Subtitle"/>
    <w:next w:val="Style_3"/>
    <w:link w:val="Style_7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72_ch" w:type="character">
    <w:name w:val="Subtitle"/>
    <w:link w:val="Style_72"/>
    <w:rPr>
      <w:rFonts w:ascii="XO Thames" w:hAnsi="XO Thames"/>
      <w:i w:val="1"/>
      <w:sz w:val="24"/>
    </w:rPr>
  </w:style>
  <w:style w:styleId="Style_73" w:type="paragraph">
    <w:name w:val="section__info"/>
    <w:link w:val="Style_73_ch"/>
  </w:style>
  <w:style w:styleId="Style_73_ch" w:type="character">
    <w:name w:val="section__info"/>
    <w:link w:val="Style_73"/>
  </w:style>
  <w:style w:styleId="Style_74" w:type="paragraph">
    <w:name w:val="WW8Num10z0"/>
    <w:link w:val="Style_74_ch"/>
  </w:style>
  <w:style w:styleId="Style_74_ch" w:type="character">
    <w:name w:val="WW8Num10z0"/>
    <w:link w:val="Style_74"/>
  </w:style>
  <w:style w:styleId="Style_75" w:type="paragraph">
    <w:name w:val="Strong"/>
    <w:link w:val="Style_75_ch"/>
    <w:rPr>
      <w:b w:val="1"/>
    </w:rPr>
  </w:style>
  <w:style w:styleId="Style_75_ch" w:type="character">
    <w:name w:val="Strong"/>
    <w:link w:val="Style_75"/>
    <w:rPr>
      <w:b w:val="1"/>
    </w:rPr>
  </w:style>
  <w:style w:styleId="Style_76" w:type="paragraph">
    <w:name w:val="Текст выноски"/>
    <w:basedOn w:val="Style_3"/>
    <w:link w:val="Style_76_ch"/>
    <w:rPr>
      <w:rFonts w:ascii="Tahoma" w:hAnsi="Tahoma"/>
      <w:sz w:val="16"/>
    </w:rPr>
  </w:style>
  <w:style w:styleId="Style_76_ch" w:type="character">
    <w:name w:val="Текст выноски"/>
    <w:basedOn w:val="Style_3_ch"/>
    <w:link w:val="Style_76"/>
    <w:rPr>
      <w:rFonts w:ascii="Tahoma" w:hAnsi="Tahoma"/>
      <w:sz w:val="16"/>
    </w:rPr>
  </w:style>
  <w:style w:styleId="Style_77" w:type="paragraph">
    <w:name w:val="Title"/>
    <w:next w:val="Style_3"/>
    <w:link w:val="Style_77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77_ch" w:type="character">
    <w:name w:val="Title"/>
    <w:link w:val="Style_77"/>
    <w:rPr>
      <w:rFonts w:ascii="XO Thames" w:hAnsi="XO Thames"/>
      <w:b w:val="1"/>
      <w:caps w:val="1"/>
      <w:sz w:val="40"/>
    </w:rPr>
  </w:style>
  <w:style w:styleId="Style_78" w:type="paragraph">
    <w:name w:val="heading 4"/>
    <w:basedOn w:val="Style_3"/>
    <w:next w:val="Style_3"/>
    <w:link w:val="Style_78_ch"/>
    <w:uiPriority w:val="9"/>
    <w:qFormat/>
    <w:pPr>
      <w:keepNext w:val="1"/>
      <w:numPr>
        <w:ilvl w:val="3"/>
        <w:numId w:val="8"/>
      </w:numPr>
      <w:spacing w:after="60" w:before="240"/>
      <w:ind/>
      <w:outlineLvl w:val="3"/>
    </w:pPr>
    <w:rPr>
      <w:rFonts w:ascii="Calibri" w:hAnsi="Calibri"/>
      <w:b w:val="1"/>
      <w:sz w:val="28"/>
    </w:rPr>
  </w:style>
  <w:style w:styleId="Style_78_ch" w:type="character">
    <w:name w:val="heading 4"/>
    <w:basedOn w:val="Style_3_ch"/>
    <w:link w:val="Style_78"/>
    <w:rPr>
      <w:rFonts w:ascii="Calibri" w:hAnsi="Calibri"/>
      <w:b w:val="1"/>
      <w:sz w:val="28"/>
    </w:rPr>
  </w:style>
  <w:style w:styleId="Style_79" w:type="paragraph">
    <w:name w:val="WW8Num22z0"/>
    <w:link w:val="Style_79_ch"/>
  </w:style>
  <w:style w:styleId="Style_79_ch" w:type="character">
    <w:name w:val="WW8Num22z0"/>
    <w:link w:val="Style_79"/>
  </w:style>
  <w:style w:styleId="Style_80" w:type="paragraph">
    <w:name w:val="WW8Num11z0"/>
    <w:link w:val="Style_80_ch"/>
  </w:style>
  <w:style w:styleId="Style_80_ch" w:type="character">
    <w:name w:val="WW8Num11z0"/>
    <w:link w:val="Style_80"/>
  </w:style>
  <w:style w:styleId="Style_81" w:type="paragraph">
    <w:name w:val="heading 2"/>
    <w:basedOn w:val="Style_3"/>
    <w:next w:val="Style_3"/>
    <w:link w:val="Style_81_ch"/>
    <w:uiPriority w:val="9"/>
    <w:qFormat/>
    <w:pPr>
      <w:keepNext w:val="1"/>
      <w:numPr>
        <w:ilvl w:val="1"/>
        <w:numId w:val="8"/>
      </w:numPr>
      <w:spacing w:after="0" w:before="120"/>
      <w:ind/>
      <w:jc w:val="center"/>
      <w:outlineLvl w:val="1"/>
    </w:pPr>
    <w:rPr>
      <w:b w:val="1"/>
    </w:rPr>
  </w:style>
  <w:style w:styleId="Style_81_ch" w:type="character">
    <w:name w:val="heading 2"/>
    <w:basedOn w:val="Style_3_ch"/>
    <w:link w:val="Style_81"/>
    <w:rPr>
      <w:b w:val="1"/>
    </w:rPr>
  </w:style>
  <w:style w:styleId="Style_82" w:type="paragraph">
    <w:name w:val="WW8Num9z0"/>
    <w:link w:val="Style_82_ch"/>
  </w:style>
  <w:style w:styleId="Style_82_ch" w:type="character">
    <w:name w:val="WW8Num9z0"/>
    <w:link w:val="Style_82"/>
  </w:style>
  <w:style w:styleId="Style_1" w:type="paragraph">
    <w:name w:val="ConsPlusNonformat"/>
    <w:link w:val="Style_1_ch"/>
    <w:pPr>
      <w:widowControl w:val="0"/>
      <w:ind/>
    </w:pPr>
    <w:rPr>
      <w:rFonts w:ascii="Courier New" w:hAnsi="Courier New"/>
      <w:color w:val="000000"/>
      <w:sz w:val="20"/>
    </w:rPr>
  </w:style>
  <w:style w:styleId="Style_1_ch" w:type="character">
    <w:name w:val="ConsPlusNonformat"/>
    <w:link w:val="Style_1"/>
    <w:rPr>
      <w:rFonts w:ascii="Courier New" w:hAnsi="Courier New"/>
      <w:color w:val="000000"/>
      <w:sz w:val="20"/>
    </w:rPr>
  </w:style>
  <w:style w:styleId="Style_83" w:type="paragraph">
    <w:name w:val="WW8Num30z0"/>
    <w:link w:val="Style_83_ch"/>
  </w:style>
  <w:style w:styleId="Style_83_ch" w:type="character">
    <w:name w:val="WW8Num30z0"/>
    <w:link w:val="Style_83"/>
  </w:style>
  <w:style w:styleId="Style_84" w:type="paragraph">
    <w:name w:val="WW8Num15z0"/>
    <w:link w:val="Style_84_ch"/>
  </w:style>
  <w:style w:styleId="Style_84_ch" w:type="character">
    <w:name w:val="WW8Num15z0"/>
    <w:link w:val="Style_84"/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MyOffice-CoreFramework-Linux/28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2024-08-20T00:12:30Z</dcterms:modified>
</cp:coreProperties>
</file>