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ЖИЛИЩНО-КОММУНАЛЬНОГО ХОЗЯЙСТВА И ЭНЕРГЕТИКИ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6"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W w:w="9639" w:type="dxa"/>
            <w:textDirection w:val="lrTb"/>
            <w:noWrap w:val="false"/>
          </w:tcPr>
          <w:p>
            <w:pPr>
              <w:contextualSpacing w:val="0"/>
              <w:ind w:left="3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приложение 2 к приказу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Министерства жилищно-коммунального хозяйств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а и энергетики Камчатского края от 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4.02.2011 № 87 «Об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жилищно-коммунального хозяйства и энергетики Камчатского края»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/>
          </w:p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приведения в соответствие с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приложение 2 к приказу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жилищно-коммунального хозяйства и энергетики Камчатского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4.02.2011 № 87 «Об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жилищно-коммунального хозяйства и энергетики Камчатского края»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части 9 слова «Уведомление, указанное в пункте 5» заменить словами «Уведомления, указанные в пунктах 5 и 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части 12 слова «пунктом 2»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пунктами 2 и 6»;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3) в пункте 1 части 12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  <w:lang w:eastAsia="ru-RU"/>
        </w:rPr>
        <w:t xml:space="preserve">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  <w:lang w:eastAsia="ru-RU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  <w:lang w:eastAsia="ru-RU"/>
        </w:rPr>
        <w:t xml:space="preserve">«пунктом 2» заменить словами «пунктами 2 и 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Настоящий приказ вступает в силу после дня его официального опубликования.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Питиримов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C3C3-AC29-4BE2-883C-07DDB599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4</cp:revision>
  <dcterms:created xsi:type="dcterms:W3CDTF">2023-05-21T22:59:00Z</dcterms:created>
  <dcterms:modified xsi:type="dcterms:W3CDTF">2024-04-19T03:06:20Z</dcterms:modified>
</cp:coreProperties>
</file>