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4B" w:rsidRPr="0000046C" w:rsidRDefault="00EC314B" w:rsidP="00EC314B">
      <w:pPr>
        <w:pStyle w:val="1"/>
        <w:spacing w:before="0" w:line="240" w:lineRule="auto"/>
        <w:rPr>
          <w:rFonts w:ascii="Times New Roman" w:hAnsi="Times New Roman"/>
          <w:color w:val="0D0D0D" w:themeColor="text1" w:themeTint="F2"/>
        </w:rPr>
      </w:pPr>
    </w:p>
    <w:p w:rsidR="00EC314B" w:rsidRPr="0000046C" w:rsidRDefault="00E25D8F" w:rsidP="00EC314B">
      <w:pPr>
        <w:jc w:val="center"/>
        <w:rPr>
          <w:rFonts w:ascii="Times New Roman" w:hAnsi="Times New Roman"/>
          <w:b/>
          <w:color w:val="0D0D0D" w:themeColor="text1" w:themeTint="F2"/>
          <w:sz w:val="28"/>
          <w:szCs w:val="28"/>
        </w:rPr>
      </w:pPr>
      <w:r w:rsidRPr="0000046C">
        <w:rPr>
          <w:rFonts w:ascii="Times New Roman" w:hAnsi="Times New Roman"/>
          <w:b/>
          <w:color w:val="0D0D0D" w:themeColor="text1" w:themeTint="F2"/>
          <w:sz w:val="28"/>
          <w:szCs w:val="28"/>
        </w:rPr>
        <w:t>Агентство по обращению с отходами Камчатского края</w:t>
      </w:r>
    </w:p>
    <w:p w:rsidR="00EC314B" w:rsidRPr="0000046C" w:rsidRDefault="00EC314B" w:rsidP="00EC314B">
      <w:pPr>
        <w:jc w:val="center"/>
        <w:rPr>
          <w:rFonts w:ascii="Times New Roman" w:hAnsi="Times New Roman"/>
          <w:color w:val="0D0D0D" w:themeColor="text1" w:themeTint="F2"/>
        </w:rPr>
      </w:pPr>
    </w:p>
    <w:p w:rsidR="00EC314B" w:rsidRPr="0000046C" w:rsidRDefault="00EC314B" w:rsidP="00EC314B">
      <w:pPr>
        <w:jc w:val="center"/>
        <w:rPr>
          <w:rFonts w:ascii="Times New Roman" w:hAnsi="Times New Roman"/>
          <w:color w:val="0D0D0D" w:themeColor="text1" w:themeTint="F2"/>
        </w:rPr>
      </w:pPr>
    </w:p>
    <w:p w:rsidR="00EC314B" w:rsidRPr="0000046C" w:rsidRDefault="00EC314B" w:rsidP="00EC314B">
      <w:pPr>
        <w:jc w:val="center"/>
        <w:rPr>
          <w:rFonts w:ascii="Times New Roman" w:hAnsi="Times New Roman"/>
          <w:color w:val="0D0D0D" w:themeColor="text1" w:themeTint="F2"/>
        </w:rPr>
      </w:pPr>
    </w:p>
    <w:p w:rsidR="00EC314B" w:rsidRPr="0000046C" w:rsidRDefault="00EC314B" w:rsidP="00EC314B">
      <w:pPr>
        <w:jc w:val="center"/>
        <w:rPr>
          <w:rFonts w:ascii="Times New Roman" w:hAnsi="Times New Roman"/>
          <w:color w:val="0D0D0D" w:themeColor="text1" w:themeTint="F2"/>
        </w:rPr>
      </w:pPr>
    </w:p>
    <w:p w:rsidR="00EC314B" w:rsidRPr="0000046C" w:rsidRDefault="00EC314B" w:rsidP="00EC314B">
      <w:pPr>
        <w:jc w:val="center"/>
        <w:rPr>
          <w:rFonts w:ascii="Times New Roman" w:hAnsi="Times New Roman"/>
          <w:color w:val="0D0D0D" w:themeColor="text1" w:themeTint="F2"/>
        </w:rPr>
      </w:pPr>
    </w:p>
    <w:p w:rsidR="00EC314B" w:rsidRPr="0000046C" w:rsidRDefault="00EC314B" w:rsidP="00EC314B">
      <w:pPr>
        <w:jc w:val="center"/>
        <w:rPr>
          <w:rFonts w:ascii="Times New Roman" w:hAnsi="Times New Roman"/>
          <w:color w:val="0D0D0D" w:themeColor="text1" w:themeTint="F2"/>
        </w:rPr>
      </w:pPr>
    </w:p>
    <w:p w:rsidR="00EC314B" w:rsidRPr="0000046C" w:rsidRDefault="00EC314B" w:rsidP="00EC314B">
      <w:pPr>
        <w:spacing w:after="0"/>
        <w:jc w:val="center"/>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xml:space="preserve">Годовой отчет </w:t>
      </w:r>
    </w:p>
    <w:p w:rsidR="00EC314B" w:rsidRPr="0000046C" w:rsidRDefault="00EC314B" w:rsidP="00EC314B">
      <w:pPr>
        <w:spacing w:after="0"/>
        <w:jc w:val="center"/>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о ходе реализации и оценке эффективности государственной программы</w:t>
      </w:r>
    </w:p>
    <w:p w:rsidR="00EC314B" w:rsidRPr="0000046C" w:rsidRDefault="00EC314B" w:rsidP="00EC314B">
      <w:pPr>
        <w:spacing w:after="0" w:line="240" w:lineRule="auto"/>
        <w:jc w:val="center"/>
        <w:rPr>
          <w:rFonts w:ascii="Times New Roman" w:hAnsi="Times New Roman"/>
          <w:b/>
          <w:color w:val="0D0D0D" w:themeColor="text1" w:themeTint="F2"/>
          <w:sz w:val="28"/>
          <w:szCs w:val="28"/>
        </w:rPr>
      </w:pPr>
      <w:r w:rsidRPr="0000046C">
        <w:rPr>
          <w:rFonts w:ascii="Times New Roman" w:hAnsi="Times New Roman"/>
          <w:color w:val="0D0D0D" w:themeColor="text1" w:themeTint="F2"/>
          <w:sz w:val="28"/>
          <w:szCs w:val="28"/>
        </w:rPr>
        <w:t xml:space="preserve"> </w:t>
      </w:r>
      <w:r w:rsidRPr="0000046C">
        <w:rPr>
          <w:rFonts w:ascii="Times New Roman" w:hAnsi="Times New Roman"/>
          <w:b/>
          <w:color w:val="0D0D0D" w:themeColor="text1" w:themeTint="F2"/>
          <w:sz w:val="28"/>
          <w:szCs w:val="28"/>
        </w:rPr>
        <w:t>«</w:t>
      </w:r>
      <w:r w:rsidR="00E25D8F" w:rsidRPr="0000046C">
        <w:rPr>
          <w:rFonts w:ascii="Times New Roman" w:hAnsi="Times New Roman"/>
          <w:color w:val="0D0D0D" w:themeColor="text1" w:themeTint="F2"/>
          <w:sz w:val="28"/>
          <w:szCs w:val="28"/>
        </w:rPr>
        <w:t>Обращение с отходами производства и потребления</w:t>
      </w:r>
      <w:r w:rsidRPr="0000046C">
        <w:rPr>
          <w:rFonts w:ascii="Times New Roman" w:hAnsi="Times New Roman"/>
          <w:color w:val="0D0D0D" w:themeColor="text1" w:themeTint="F2"/>
          <w:sz w:val="28"/>
          <w:szCs w:val="28"/>
        </w:rPr>
        <w:t xml:space="preserve"> в Камчатском крае</w:t>
      </w:r>
      <w:r w:rsidRPr="0000046C">
        <w:rPr>
          <w:rFonts w:ascii="Times New Roman" w:hAnsi="Times New Roman"/>
          <w:b/>
          <w:color w:val="0D0D0D" w:themeColor="text1" w:themeTint="F2"/>
          <w:sz w:val="28"/>
          <w:szCs w:val="28"/>
        </w:rPr>
        <w:t xml:space="preserve">» </w:t>
      </w:r>
    </w:p>
    <w:p w:rsidR="00EC314B" w:rsidRPr="0000046C" w:rsidRDefault="00EC314B" w:rsidP="00EC314B">
      <w:pPr>
        <w:spacing w:after="0" w:line="240" w:lineRule="auto"/>
        <w:jc w:val="center"/>
        <w:rPr>
          <w:rFonts w:ascii="Times New Roman" w:hAnsi="Times New Roman"/>
          <w:b/>
          <w:color w:val="0D0D0D" w:themeColor="text1" w:themeTint="F2"/>
          <w:sz w:val="28"/>
          <w:szCs w:val="28"/>
        </w:rPr>
      </w:pPr>
    </w:p>
    <w:p w:rsidR="00EC314B" w:rsidRPr="0000046C" w:rsidRDefault="00EC314B" w:rsidP="00EC314B">
      <w:pPr>
        <w:spacing w:after="0" w:line="240" w:lineRule="auto"/>
        <w:jc w:val="center"/>
        <w:rPr>
          <w:rFonts w:ascii="Times New Roman" w:hAnsi="Times New Roman"/>
          <w:b/>
          <w:color w:val="0D0D0D" w:themeColor="text1" w:themeTint="F2"/>
          <w:sz w:val="28"/>
          <w:szCs w:val="28"/>
        </w:rPr>
      </w:pPr>
      <w:r w:rsidRPr="0000046C">
        <w:rPr>
          <w:rFonts w:ascii="Times New Roman" w:hAnsi="Times New Roman"/>
          <w:b/>
          <w:color w:val="0D0D0D" w:themeColor="text1" w:themeTint="F2"/>
          <w:sz w:val="28"/>
          <w:szCs w:val="28"/>
        </w:rPr>
        <w:t>за 201</w:t>
      </w:r>
      <w:r w:rsidR="0093217E" w:rsidRPr="0000046C">
        <w:rPr>
          <w:rFonts w:ascii="Times New Roman" w:hAnsi="Times New Roman"/>
          <w:b/>
          <w:color w:val="0D0D0D" w:themeColor="text1" w:themeTint="F2"/>
          <w:sz w:val="28"/>
          <w:szCs w:val="28"/>
        </w:rPr>
        <w:t>9</w:t>
      </w:r>
      <w:r w:rsidRPr="0000046C">
        <w:rPr>
          <w:rFonts w:ascii="Times New Roman" w:hAnsi="Times New Roman"/>
          <w:b/>
          <w:color w:val="0D0D0D" w:themeColor="text1" w:themeTint="F2"/>
          <w:sz w:val="28"/>
          <w:szCs w:val="28"/>
        </w:rPr>
        <w:t xml:space="preserve"> год</w:t>
      </w:r>
    </w:p>
    <w:p w:rsidR="00EC314B" w:rsidRPr="0000046C" w:rsidRDefault="00EC314B" w:rsidP="00EC314B">
      <w:pPr>
        <w:spacing w:line="240" w:lineRule="auto"/>
        <w:jc w:val="center"/>
        <w:rPr>
          <w:rFonts w:ascii="Times New Roman" w:hAnsi="Times New Roman"/>
          <w:b/>
          <w:color w:val="0D0D0D" w:themeColor="text1" w:themeTint="F2"/>
          <w:sz w:val="28"/>
          <w:szCs w:val="28"/>
        </w:rPr>
      </w:pPr>
    </w:p>
    <w:p w:rsidR="00EC314B" w:rsidRPr="0000046C" w:rsidRDefault="00EC314B" w:rsidP="00EC314B">
      <w:pPr>
        <w:spacing w:line="240" w:lineRule="auto"/>
        <w:jc w:val="center"/>
        <w:rPr>
          <w:rFonts w:ascii="Times New Roman" w:hAnsi="Times New Roman"/>
          <w:b/>
          <w:color w:val="0D0D0D" w:themeColor="text1" w:themeTint="F2"/>
          <w:sz w:val="28"/>
          <w:szCs w:val="28"/>
        </w:rPr>
      </w:pPr>
    </w:p>
    <w:p w:rsidR="00EC314B" w:rsidRPr="0000046C" w:rsidRDefault="00EC314B" w:rsidP="00EC314B">
      <w:pPr>
        <w:spacing w:line="240" w:lineRule="auto"/>
        <w:jc w:val="center"/>
        <w:rPr>
          <w:rFonts w:ascii="Times New Roman" w:hAnsi="Times New Roman"/>
          <w:b/>
          <w:color w:val="0D0D0D" w:themeColor="text1" w:themeTint="F2"/>
          <w:sz w:val="28"/>
          <w:szCs w:val="28"/>
        </w:rPr>
      </w:pPr>
    </w:p>
    <w:p w:rsidR="00EC314B" w:rsidRPr="0000046C" w:rsidRDefault="00EC314B" w:rsidP="00EC314B">
      <w:pPr>
        <w:spacing w:line="240" w:lineRule="auto"/>
        <w:jc w:val="center"/>
        <w:rPr>
          <w:rFonts w:ascii="Times New Roman" w:hAnsi="Times New Roman"/>
          <w:b/>
          <w:color w:val="0D0D0D" w:themeColor="text1" w:themeTint="F2"/>
          <w:sz w:val="28"/>
          <w:szCs w:val="28"/>
        </w:rPr>
      </w:pPr>
    </w:p>
    <w:p w:rsidR="00EC314B" w:rsidRPr="0000046C" w:rsidRDefault="00EC314B" w:rsidP="00EC314B">
      <w:pPr>
        <w:spacing w:line="240" w:lineRule="auto"/>
        <w:jc w:val="center"/>
        <w:rPr>
          <w:rFonts w:ascii="Times New Roman" w:hAnsi="Times New Roman"/>
          <w:b/>
          <w:color w:val="0D0D0D" w:themeColor="text1" w:themeTint="F2"/>
          <w:sz w:val="28"/>
          <w:szCs w:val="28"/>
        </w:rPr>
      </w:pPr>
    </w:p>
    <w:p w:rsidR="00EC314B" w:rsidRPr="0000046C" w:rsidRDefault="00EC314B" w:rsidP="00EC314B">
      <w:pPr>
        <w:spacing w:line="240" w:lineRule="auto"/>
        <w:jc w:val="center"/>
        <w:rPr>
          <w:rFonts w:ascii="Times New Roman" w:hAnsi="Times New Roman"/>
          <w:b/>
          <w:color w:val="0D0D0D" w:themeColor="text1" w:themeTint="F2"/>
          <w:sz w:val="28"/>
          <w:szCs w:val="28"/>
        </w:rPr>
      </w:pPr>
    </w:p>
    <w:p w:rsidR="00EC314B" w:rsidRPr="0000046C" w:rsidRDefault="00EC314B" w:rsidP="00EC314B">
      <w:pPr>
        <w:spacing w:line="240" w:lineRule="auto"/>
        <w:rPr>
          <w:rFonts w:ascii="Times New Roman" w:hAnsi="Times New Roman"/>
          <w:b/>
          <w:color w:val="0D0D0D" w:themeColor="text1" w:themeTint="F2"/>
          <w:sz w:val="28"/>
          <w:szCs w:val="28"/>
        </w:rPr>
      </w:pPr>
    </w:p>
    <w:p w:rsidR="00EC314B" w:rsidRPr="0000046C" w:rsidRDefault="00EC314B" w:rsidP="00EC314B">
      <w:pPr>
        <w:spacing w:line="240" w:lineRule="auto"/>
        <w:jc w:val="center"/>
        <w:rPr>
          <w:rFonts w:ascii="Times New Roman" w:hAnsi="Times New Roman"/>
          <w:b/>
          <w:color w:val="0D0D0D" w:themeColor="text1" w:themeTint="F2"/>
          <w:sz w:val="28"/>
          <w:szCs w:val="28"/>
        </w:rPr>
      </w:pPr>
    </w:p>
    <w:p w:rsidR="00EC314B" w:rsidRPr="0000046C" w:rsidRDefault="00EC314B" w:rsidP="00EC314B">
      <w:pPr>
        <w:spacing w:line="240" w:lineRule="auto"/>
        <w:jc w:val="center"/>
        <w:rPr>
          <w:rFonts w:ascii="Times New Roman" w:hAnsi="Times New Roman"/>
          <w:b/>
          <w:color w:val="0D0D0D" w:themeColor="text1" w:themeTint="F2"/>
          <w:sz w:val="28"/>
          <w:szCs w:val="28"/>
        </w:rPr>
      </w:pPr>
    </w:p>
    <w:p w:rsidR="00644E66" w:rsidRPr="0000046C" w:rsidRDefault="00644E66" w:rsidP="00EC314B">
      <w:pPr>
        <w:spacing w:line="240" w:lineRule="auto"/>
        <w:jc w:val="center"/>
        <w:rPr>
          <w:rFonts w:ascii="Times New Roman" w:hAnsi="Times New Roman"/>
          <w:b/>
          <w:color w:val="0D0D0D" w:themeColor="text1" w:themeTint="F2"/>
          <w:sz w:val="28"/>
          <w:szCs w:val="28"/>
        </w:rPr>
      </w:pPr>
    </w:p>
    <w:p w:rsidR="00EC314B" w:rsidRPr="0000046C" w:rsidRDefault="00EC314B" w:rsidP="00EC314B">
      <w:pPr>
        <w:spacing w:after="0" w:line="240" w:lineRule="auto"/>
        <w:ind w:firstLine="4962"/>
        <w:rPr>
          <w:rFonts w:ascii="Times New Roman" w:hAnsi="Times New Roman"/>
          <w:color w:val="0D0D0D" w:themeColor="text1" w:themeTint="F2"/>
        </w:rPr>
      </w:pPr>
      <w:r w:rsidRPr="0000046C">
        <w:rPr>
          <w:rFonts w:ascii="Times New Roman" w:hAnsi="Times New Roman"/>
          <w:color w:val="0D0D0D" w:themeColor="text1" w:themeTint="F2"/>
        </w:rPr>
        <w:t xml:space="preserve">Исп. </w:t>
      </w:r>
      <w:r w:rsidR="0093217E" w:rsidRPr="0000046C">
        <w:rPr>
          <w:rFonts w:ascii="Times New Roman" w:hAnsi="Times New Roman"/>
          <w:color w:val="0D0D0D" w:themeColor="text1" w:themeTint="F2"/>
        </w:rPr>
        <w:t>Байрак Михаил Юрьевич</w:t>
      </w:r>
    </w:p>
    <w:p w:rsidR="00EC314B" w:rsidRPr="0000046C" w:rsidRDefault="0093217E" w:rsidP="00EC314B">
      <w:pPr>
        <w:spacing w:after="0" w:line="240" w:lineRule="auto"/>
        <w:ind w:left="4962"/>
        <w:rPr>
          <w:rFonts w:ascii="Times New Roman" w:hAnsi="Times New Roman"/>
          <w:color w:val="0D0D0D" w:themeColor="text1" w:themeTint="F2"/>
        </w:rPr>
      </w:pPr>
      <w:r w:rsidRPr="0000046C">
        <w:rPr>
          <w:rFonts w:ascii="Times New Roman" w:hAnsi="Times New Roman"/>
          <w:color w:val="0D0D0D" w:themeColor="text1" w:themeTint="F2"/>
        </w:rPr>
        <w:t>Старший</w:t>
      </w:r>
      <w:r w:rsidR="00E25D8F" w:rsidRPr="0000046C">
        <w:rPr>
          <w:rFonts w:ascii="Times New Roman" w:hAnsi="Times New Roman"/>
          <w:color w:val="0D0D0D" w:themeColor="text1" w:themeTint="F2"/>
        </w:rPr>
        <w:t xml:space="preserve"> специалист Агентства по обращению с отходами Камчатского края</w:t>
      </w:r>
    </w:p>
    <w:p w:rsidR="0013366D" w:rsidRPr="0000046C" w:rsidRDefault="0013366D" w:rsidP="00EC314B">
      <w:pPr>
        <w:spacing w:after="0" w:line="240" w:lineRule="auto"/>
        <w:ind w:firstLine="4962"/>
        <w:rPr>
          <w:rFonts w:ascii="Times New Roman" w:hAnsi="Times New Roman"/>
          <w:color w:val="0D0D0D" w:themeColor="text1" w:themeTint="F2"/>
          <w:sz w:val="16"/>
          <w:szCs w:val="16"/>
        </w:rPr>
      </w:pPr>
      <w:r w:rsidRPr="0000046C">
        <w:rPr>
          <w:rFonts w:ascii="Times New Roman" w:hAnsi="Times New Roman"/>
          <w:color w:val="0D0D0D" w:themeColor="text1" w:themeTint="F2"/>
          <w:sz w:val="20"/>
          <w:szCs w:val="20"/>
        </w:rPr>
        <w:t>(84152) 42-70-4</w:t>
      </w:r>
      <w:r w:rsidR="0093217E" w:rsidRPr="0000046C">
        <w:rPr>
          <w:rFonts w:ascii="Times New Roman" w:hAnsi="Times New Roman"/>
          <w:color w:val="0D0D0D" w:themeColor="text1" w:themeTint="F2"/>
          <w:sz w:val="20"/>
          <w:szCs w:val="20"/>
        </w:rPr>
        <w:t>2</w:t>
      </w:r>
      <w:r w:rsidRPr="0000046C">
        <w:rPr>
          <w:rFonts w:ascii="Times New Roman" w:hAnsi="Times New Roman"/>
          <w:color w:val="0D0D0D" w:themeColor="text1" w:themeTint="F2"/>
          <w:sz w:val="16"/>
          <w:szCs w:val="16"/>
        </w:rPr>
        <w:t xml:space="preserve">   </w:t>
      </w:r>
    </w:p>
    <w:p w:rsidR="00EC314B" w:rsidRPr="0000046C" w:rsidRDefault="0013366D" w:rsidP="00EC314B">
      <w:pPr>
        <w:spacing w:after="0" w:line="240" w:lineRule="auto"/>
        <w:rPr>
          <w:rFonts w:ascii="Times New Roman" w:hAnsi="Times New Roman"/>
          <w:b/>
          <w:color w:val="0D0D0D" w:themeColor="text1" w:themeTint="F2"/>
          <w:sz w:val="28"/>
          <w:szCs w:val="28"/>
        </w:rPr>
      </w:pPr>
      <w:r w:rsidRPr="0000046C">
        <w:rPr>
          <w:rFonts w:ascii="Times New Roman" w:eastAsia="Times New Roman" w:hAnsi="Times New Roman"/>
          <w:color w:val="0D0D0D" w:themeColor="text1" w:themeTint="F2"/>
          <w:lang w:eastAsia="ru-RU"/>
        </w:rPr>
        <w:t xml:space="preserve">                                                                                          </w:t>
      </w:r>
      <w:r w:rsidR="0093217E" w:rsidRPr="0000046C">
        <w:rPr>
          <w:rFonts w:ascii="Times New Roman" w:eastAsia="Times New Roman" w:hAnsi="Times New Roman"/>
          <w:color w:val="0D0D0D" w:themeColor="text1" w:themeTint="F2"/>
          <w:lang w:val="en-US" w:eastAsia="ru-RU"/>
        </w:rPr>
        <w:t>BayrakMY</w:t>
      </w:r>
      <w:r w:rsidR="0093217E" w:rsidRPr="0000046C">
        <w:rPr>
          <w:rFonts w:ascii="Times New Roman" w:eastAsia="Times New Roman" w:hAnsi="Times New Roman"/>
          <w:color w:val="0D0D0D" w:themeColor="text1" w:themeTint="F2"/>
          <w:lang w:eastAsia="ru-RU"/>
        </w:rPr>
        <w:t>@</w:t>
      </w:r>
      <w:r w:rsidR="0093217E" w:rsidRPr="0000046C">
        <w:rPr>
          <w:rFonts w:ascii="Times New Roman" w:eastAsia="Times New Roman" w:hAnsi="Times New Roman"/>
          <w:color w:val="0D0D0D" w:themeColor="text1" w:themeTint="F2"/>
          <w:lang w:val="en-US" w:eastAsia="ru-RU"/>
        </w:rPr>
        <w:t>kamgov</w:t>
      </w:r>
      <w:r w:rsidR="0093217E" w:rsidRPr="0000046C">
        <w:rPr>
          <w:rFonts w:ascii="Times New Roman" w:eastAsia="Times New Roman" w:hAnsi="Times New Roman"/>
          <w:color w:val="0D0D0D" w:themeColor="text1" w:themeTint="F2"/>
          <w:lang w:eastAsia="ru-RU"/>
        </w:rPr>
        <w:t>.</w:t>
      </w:r>
      <w:r w:rsidR="0093217E" w:rsidRPr="0000046C">
        <w:rPr>
          <w:rFonts w:ascii="Times New Roman" w:eastAsia="Times New Roman" w:hAnsi="Times New Roman"/>
          <w:color w:val="0D0D0D" w:themeColor="text1" w:themeTint="F2"/>
          <w:lang w:val="en-US" w:eastAsia="ru-RU"/>
        </w:rPr>
        <w:t>ru</w:t>
      </w:r>
    </w:p>
    <w:p w:rsidR="00EC314B" w:rsidRPr="0000046C" w:rsidRDefault="00EC314B" w:rsidP="00EC314B">
      <w:pPr>
        <w:spacing w:after="0" w:line="240" w:lineRule="auto"/>
        <w:rPr>
          <w:rFonts w:ascii="Times New Roman" w:hAnsi="Times New Roman"/>
          <w:b/>
          <w:color w:val="0D0D0D" w:themeColor="text1" w:themeTint="F2"/>
          <w:sz w:val="28"/>
          <w:szCs w:val="28"/>
        </w:rPr>
      </w:pPr>
    </w:p>
    <w:p w:rsidR="00EC314B" w:rsidRPr="0000046C" w:rsidRDefault="00EC314B" w:rsidP="00EC314B">
      <w:pPr>
        <w:spacing w:after="0" w:line="240" w:lineRule="auto"/>
        <w:rPr>
          <w:rFonts w:ascii="Times New Roman" w:hAnsi="Times New Roman"/>
          <w:b/>
          <w:color w:val="0D0D0D" w:themeColor="text1" w:themeTint="F2"/>
          <w:sz w:val="28"/>
          <w:szCs w:val="28"/>
        </w:rPr>
      </w:pPr>
    </w:p>
    <w:p w:rsidR="00514AA6" w:rsidRPr="0000046C" w:rsidRDefault="00EC314B" w:rsidP="00EC314B">
      <w:pPr>
        <w:spacing w:after="0" w:line="360" w:lineRule="auto"/>
        <w:jc w:val="center"/>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xml:space="preserve">           </w:t>
      </w:r>
    </w:p>
    <w:p w:rsidR="00514AA6" w:rsidRPr="0000046C" w:rsidRDefault="00514AA6" w:rsidP="00EC314B">
      <w:pPr>
        <w:spacing w:after="0" w:line="360" w:lineRule="auto"/>
        <w:jc w:val="center"/>
        <w:rPr>
          <w:rFonts w:ascii="Times New Roman" w:hAnsi="Times New Roman"/>
          <w:color w:val="0D0D0D" w:themeColor="text1" w:themeTint="F2"/>
          <w:sz w:val="28"/>
          <w:szCs w:val="28"/>
        </w:rPr>
      </w:pPr>
    </w:p>
    <w:p w:rsidR="00514AA6" w:rsidRPr="0000046C" w:rsidRDefault="00514AA6" w:rsidP="00EC314B">
      <w:pPr>
        <w:spacing w:after="0" w:line="360" w:lineRule="auto"/>
        <w:jc w:val="center"/>
        <w:rPr>
          <w:rFonts w:ascii="Times New Roman" w:hAnsi="Times New Roman"/>
          <w:color w:val="0D0D0D" w:themeColor="text1" w:themeTint="F2"/>
          <w:sz w:val="28"/>
          <w:szCs w:val="28"/>
        </w:rPr>
      </w:pPr>
    </w:p>
    <w:p w:rsidR="00EC314B" w:rsidRPr="0000046C" w:rsidRDefault="00E25D8F" w:rsidP="00EC314B">
      <w:pPr>
        <w:spacing w:after="0" w:line="360" w:lineRule="auto"/>
        <w:jc w:val="center"/>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И.о. Руководителя</w:t>
      </w:r>
      <w:r w:rsidR="00EC314B" w:rsidRPr="0000046C">
        <w:rPr>
          <w:rFonts w:ascii="Times New Roman" w:hAnsi="Times New Roman"/>
          <w:color w:val="0D0D0D" w:themeColor="text1" w:themeTint="F2"/>
          <w:sz w:val="28"/>
          <w:szCs w:val="28"/>
        </w:rPr>
        <w:t xml:space="preserve"> ________________</w:t>
      </w:r>
      <w:r w:rsidRPr="0000046C">
        <w:rPr>
          <w:rFonts w:ascii="Times New Roman" w:hAnsi="Times New Roman"/>
          <w:color w:val="0D0D0D" w:themeColor="text1" w:themeTint="F2"/>
          <w:sz w:val="28"/>
          <w:szCs w:val="28"/>
        </w:rPr>
        <w:t>М</w:t>
      </w:r>
      <w:r w:rsidR="00EC314B" w:rsidRPr="0000046C">
        <w:rPr>
          <w:rFonts w:ascii="Times New Roman" w:hAnsi="Times New Roman"/>
          <w:color w:val="0D0D0D" w:themeColor="text1" w:themeTint="F2"/>
          <w:sz w:val="28"/>
          <w:szCs w:val="28"/>
        </w:rPr>
        <w:t>.</w:t>
      </w:r>
      <w:r w:rsidRPr="0000046C">
        <w:rPr>
          <w:rFonts w:ascii="Times New Roman" w:hAnsi="Times New Roman"/>
          <w:color w:val="0D0D0D" w:themeColor="text1" w:themeTint="F2"/>
          <w:sz w:val="28"/>
          <w:szCs w:val="28"/>
        </w:rPr>
        <w:t>А</w:t>
      </w:r>
      <w:r w:rsidR="00EC314B" w:rsidRPr="0000046C">
        <w:rPr>
          <w:rFonts w:ascii="Times New Roman" w:hAnsi="Times New Roman"/>
          <w:color w:val="0D0D0D" w:themeColor="text1" w:themeTint="F2"/>
          <w:sz w:val="28"/>
          <w:szCs w:val="28"/>
        </w:rPr>
        <w:t xml:space="preserve">. </w:t>
      </w:r>
      <w:r w:rsidRPr="0000046C">
        <w:rPr>
          <w:rFonts w:ascii="Times New Roman" w:hAnsi="Times New Roman"/>
          <w:color w:val="0D0D0D" w:themeColor="text1" w:themeTint="F2"/>
          <w:sz w:val="28"/>
          <w:szCs w:val="28"/>
        </w:rPr>
        <w:t>Колосов</w:t>
      </w:r>
    </w:p>
    <w:p w:rsidR="00B528AF" w:rsidRPr="0000046C" w:rsidRDefault="00EC314B" w:rsidP="00B528AF">
      <w:pPr>
        <w:spacing w:after="0" w:line="360" w:lineRule="auto"/>
        <w:jc w:val="center"/>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w:t>
      </w:r>
      <w:r w:rsidR="00D314FA" w:rsidRPr="0000046C">
        <w:rPr>
          <w:rFonts w:ascii="Times New Roman" w:hAnsi="Times New Roman"/>
          <w:color w:val="0D0D0D" w:themeColor="text1" w:themeTint="F2"/>
          <w:sz w:val="28"/>
          <w:szCs w:val="28"/>
        </w:rPr>
        <w:t>17</w:t>
      </w:r>
      <w:r w:rsidRPr="0000046C">
        <w:rPr>
          <w:rFonts w:ascii="Times New Roman" w:hAnsi="Times New Roman"/>
          <w:color w:val="0D0D0D" w:themeColor="text1" w:themeTint="F2"/>
          <w:sz w:val="28"/>
          <w:szCs w:val="28"/>
        </w:rPr>
        <w:t>»</w:t>
      </w:r>
      <w:r w:rsidR="00514AA6" w:rsidRPr="0000046C">
        <w:rPr>
          <w:rFonts w:ascii="Times New Roman" w:hAnsi="Times New Roman"/>
          <w:color w:val="0D0D0D" w:themeColor="text1" w:themeTint="F2"/>
          <w:sz w:val="28"/>
          <w:szCs w:val="28"/>
        </w:rPr>
        <w:t xml:space="preserve"> </w:t>
      </w:r>
      <w:r w:rsidR="00D314FA" w:rsidRPr="0000046C">
        <w:rPr>
          <w:rFonts w:ascii="Times New Roman" w:hAnsi="Times New Roman"/>
          <w:color w:val="0D0D0D" w:themeColor="text1" w:themeTint="F2"/>
          <w:sz w:val="28"/>
          <w:szCs w:val="28"/>
        </w:rPr>
        <w:t>февраля</w:t>
      </w:r>
      <w:r w:rsidR="00514AA6" w:rsidRPr="0000046C">
        <w:rPr>
          <w:rFonts w:ascii="Times New Roman" w:hAnsi="Times New Roman"/>
          <w:color w:val="0D0D0D" w:themeColor="text1" w:themeTint="F2"/>
          <w:sz w:val="28"/>
          <w:szCs w:val="28"/>
        </w:rPr>
        <w:t xml:space="preserve"> </w:t>
      </w:r>
      <w:r w:rsidRPr="0000046C">
        <w:rPr>
          <w:rFonts w:ascii="Times New Roman" w:hAnsi="Times New Roman"/>
          <w:color w:val="0D0D0D" w:themeColor="text1" w:themeTint="F2"/>
          <w:sz w:val="28"/>
          <w:szCs w:val="28"/>
        </w:rPr>
        <w:t>20</w:t>
      </w:r>
      <w:r w:rsidR="00D314FA" w:rsidRPr="0000046C">
        <w:rPr>
          <w:rFonts w:ascii="Times New Roman" w:hAnsi="Times New Roman"/>
          <w:color w:val="0D0D0D" w:themeColor="text1" w:themeTint="F2"/>
          <w:sz w:val="28"/>
          <w:szCs w:val="28"/>
        </w:rPr>
        <w:t>20</w:t>
      </w:r>
      <w:r w:rsidR="00514AA6" w:rsidRPr="0000046C">
        <w:rPr>
          <w:rFonts w:ascii="Times New Roman" w:hAnsi="Times New Roman"/>
          <w:color w:val="0D0D0D" w:themeColor="text1" w:themeTint="F2"/>
          <w:sz w:val="28"/>
          <w:szCs w:val="28"/>
        </w:rPr>
        <w:t xml:space="preserve"> </w:t>
      </w:r>
      <w:r w:rsidRPr="0000046C">
        <w:rPr>
          <w:rFonts w:ascii="Times New Roman" w:hAnsi="Times New Roman"/>
          <w:color w:val="0D0D0D" w:themeColor="text1" w:themeTint="F2"/>
          <w:sz w:val="28"/>
          <w:szCs w:val="28"/>
        </w:rPr>
        <w:t>г.</w:t>
      </w:r>
    </w:p>
    <w:p w:rsidR="00B528AF" w:rsidRPr="0000046C" w:rsidRDefault="00D216D3" w:rsidP="00F26DFB">
      <w:pPr>
        <w:spacing w:after="0" w:line="360" w:lineRule="auto"/>
        <w:jc w:val="center"/>
        <w:rPr>
          <w:rFonts w:ascii="Times New Roman" w:hAnsi="Times New Roman"/>
          <w:b/>
          <w:color w:val="0D0D0D" w:themeColor="text1" w:themeTint="F2"/>
          <w:sz w:val="28"/>
          <w:szCs w:val="28"/>
        </w:rPr>
      </w:pPr>
      <w:r w:rsidRPr="0000046C">
        <w:rPr>
          <w:rFonts w:ascii="Times New Roman" w:hAnsi="Times New Roman"/>
          <w:b/>
          <w:color w:val="0D0D0D" w:themeColor="text1" w:themeTint="F2"/>
          <w:sz w:val="28"/>
          <w:szCs w:val="28"/>
        </w:rPr>
        <w:lastRenderedPageBreak/>
        <w:t>Содержание</w:t>
      </w:r>
    </w:p>
    <w:p w:rsidR="00F26DFB" w:rsidRPr="0000046C" w:rsidRDefault="00F26DFB" w:rsidP="00F26DFB">
      <w:pPr>
        <w:spacing w:after="0" w:line="360" w:lineRule="auto"/>
        <w:jc w:val="center"/>
        <w:rPr>
          <w:rFonts w:ascii="Times New Roman" w:hAnsi="Times New Roman"/>
          <w:b/>
          <w:color w:val="0D0D0D" w:themeColor="text1" w:themeTint="F2"/>
          <w:sz w:val="28"/>
          <w:szCs w:val="2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222"/>
        <w:gridCol w:w="992"/>
      </w:tblGrid>
      <w:tr w:rsidR="0000046C" w:rsidRPr="0000046C" w:rsidTr="00F26DFB">
        <w:tc>
          <w:tcPr>
            <w:tcW w:w="637" w:type="dxa"/>
          </w:tcPr>
          <w:p w:rsidR="007B3E31" w:rsidRPr="0000046C" w:rsidRDefault="007B3E31" w:rsidP="006D0A0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w:t>
            </w:r>
          </w:p>
        </w:tc>
        <w:tc>
          <w:tcPr>
            <w:tcW w:w="8222" w:type="dxa"/>
          </w:tcPr>
          <w:p w:rsidR="007B3E31" w:rsidRPr="0000046C" w:rsidRDefault="007B3E31" w:rsidP="006D0A0B">
            <w:pPr>
              <w:spacing w:after="0" w:line="240" w:lineRule="auto"/>
              <w:ind w:left="72"/>
              <w:jc w:val="both"/>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 xml:space="preserve">Конкретные результаты реализации государственной программы, достигнутые за отчетный год </w:t>
            </w:r>
          </w:p>
          <w:p w:rsidR="006D0A0B" w:rsidRPr="0000046C" w:rsidRDefault="006D0A0B" w:rsidP="006D0A0B">
            <w:pPr>
              <w:spacing w:after="0" w:line="240" w:lineRule="auto"/>
              <w:ind w:left="72"/>
              <w:jc w:val="both"/>
              <w:rPr>
                <w:rFonts w:ascii="Times New Roman" w:eastAsia="Times New Roman" w:hAnsi="Times New Roman"/>
                <w:color w:val="0D0D0D" w:themeColor="text1" w:themeTint="F2"/>
                <w:sz w:val="28"/>
                <w:szCs w:val="28"/>
                <w:lang w:eastAsia="ru-RU"/>
              </w:rPr>
            </w:pPr>
          </w:p>
        </w:tc>
        <w:tc>
          <w:tcPr>
            <w:tcW w:w="992" w:type="dxa"/>
          </w:tcPr>
          <w:p w:rsidR="007B3E31" w:rsidRPr="0000046C" w:rsidRDefault="007B3E31" w:rsidP="007B3E31">
            <w:pPr>
              <w:spacing w:after="0" w:line="240" w:lineRule="auto"/>
              <w:ind w:left="-70"/>
              <w:jc w:val="center"/>
              <w:rPr>
                <w:rFonts w:ascii="Times New Roman" w:eastAsia="Times New Roman" w:hAnsi="Times New Roman"/>
                <w:color w:val="0D0D0D" w:themeColor="text1" w:themeTint="F2"/>
                <w:sz w:val="28"/>
                <w:szCs w:val="24"/>
                <w:lang w:eastAsia="ru-RU"/>
              </w:rPr>
            </w:pPr>
          </w:p>
          <w:p w:rsidR="007B3E31" w:rsidRPr="0000046C" w:rsidRDefault="006D0A0B" w:rsidP="006D0A0B">
            <w:pPr>
              <w:spacing w:after="0" w:line="240" w:lineRule="auto"/>
              <w:ind w:left="-70"/>
              <w:jc w:val="right"/>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 xml:space="preserve">          3</w:t>
            </w:r>
          </w:p>
        </w:tc>
      </w:tr>
      <w:tr w:rsidR="0000046C" w:rsidRPr="0000046C" w:rsidTr="00F26DFB">
        <w:tc>
          <w:tcPr>
            <w:tcW w:w="637" w:type="dxa"/>
          </w:tcPr>
          <w:p w:rsidR="007B3E31" w:rsidRPr="0000046C" w:rsidRDefault="007B3E31" w:rsidP="006D0A0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1.1</w:t>
            </w:r>
          </w:p>
        </w:tc>
        <w:tc>
          <w:tcPr>
            <w:tcW w:w="8222" w:type="dxa"/>
          </w:tcPr>
          <w:p w:rsidR="007B3E31" w:rsidRPr="0000046C" w:rsidRDefault="007B3E31" w:rsidP="006D0A0B">
            <w:pPr>
              <w:spacing w:after="0" w:line="240" w:lineRule="auto"/>
              <w:ind w:left="72"/>
              <w:jc w:val="both"/>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Основные результаты, достигнутые в отчетном году</w:t>
            </w:r>
          </w:p>
          <w:p w:rsidR="006D0A0B" w:rsidRPr="0000046C" w:rsidRDefault="006D0A0B" w:rsidP="006D0A0B">
            <w:pPr>
              <w:spacing w:after="0" w:line="240" w:lineRule="auto"/>
              <w:ind w:left="72"/>
              <w:jc w:val="both"/>
              <w:rPr>
                <w:rFonts w:ascii="Times New Roman" w:eastAsia="Times New Roman" w:hAnsi="Times New Roman"/>
                <w:color w:val="0D0D0D" w:themeColor="text1" w:themeTint="F2"/>
                <w:sz w:val="28"/>
                <w:szCs w:val="24"/>
                <w:lang w:eastAsia="ru-RU"/>
              </w:rPr>
            </w:pPr>
          </w:p>
        </w:tc>
        <w:tc>
          <w:tcPr>
            <w:tcW w:w="992" w:type="dxa"/>
          </w:tcPr>
          <w:p w:rsidR="007B3E31" w:rsidRPr="0000046C" w:rsidRDefault="006D0A0B" w:rsidP="006D0A0B">
            <w:pPr>
              <w:spacing w:after="0" w:line="240" w:lineRule="auto"/>
              <w:ind w:left="-70"/>
              <w:jc w:val="right"/>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3</w:t>
            </w:r>
          </w:p>
        </w:tc>
      </w:tr>
      <w:tr w:rsidR="0000046C" w:rsidRPr="0000046C" w:rsidTr="00F26DFB">
        <w:tc>
          <w:tcPr>
            <w:tcW w:w="637" w:type="dxa"/>
          </w:tcPr>
          <w:p w:rsidR="007B3E31" w:rsidRPr="0000046C" w:rsidRDefault="007B3E31" w:rsidP="006D0A0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1.2</w:t>
            </w:r>
          </w:p>
        </w:tc>
        <w:tc>
          <w:tcPr>
            <w:tcW w:w="8222" w:type="dxa"/>
          </w:tcPr>
          <w:p w:rsidR="007B3E31" w:rsidRPr="0000046C" w:rsidRDefault="007B3E31" w:rsidP="006D0A0B">
            <w:pPr>
              <w:spacing w:after="0" w:line="240" w:lineRule="auto"/>
              <w:ind w:left="72"/>
              <w:jc w:val="both"/>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 xml:space="preserve">Фактические результаты реализации основных мероприятий </w:t>
            </w:r>
          </w:p>
          <w:p w:rsidR="006D0A0B" w:rsidRPr="0000046C" w:rsidRDefault="006D0A0B" w:rsidP="006D0A0B">
            <w:pPr>
              <w:spacing w:after="0" w:line="240" w:lineRule="auto"/>
              <w:ind w:left="72"/>
              <w:jc w:val="both"/>
              <w:rPr>
                <w:rFonts w:ascii="Times New Roman" w:eastAsia="Times New Roman" w:hAnsi="Times New Roman"/>
                <w:color w:val="0D0D0D" w:themeColor="text1" w:themeTint="F2"/>
                <w:sz w:val="28"/>
                <w:szCs w:val="24"/>
                <w:lang w:eastAsia="ru-RU"/>
              </w:rPr>
            </w:pPr>
          </w:p>
        </w:tc>
        <w:tc>
          <w:tcPr>
            <w:tcW w:w="992" w:type="dxa"/>
          </w:tcPr>
          <w:p w:rsidR="007B3E31" w:rsidRPr="0000046C" w:rsidRDefault="00514AA6" w:rsidP="006D0A0B">
            <w:pPr>
              <w:spacing w:after="0" w:line="240" w:lineRule="auto"/>
              <w:ind w:left="-70"/>
              <w:jc w:val="right"/>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6</w:t>
            </w:r>
          </w:p>
        </w:tc>
      </w:tr>
      <w:tr w:rsidR="0000046C" w:rsidRPr="0000046C" w:rsidTr="00F26DFB">
        <w:tc>
          <w:tcPr>
            <w:tcW w:w="637" w:type="dxa"/>
          </w:tcPr>
          <w:p w:rsidR="007B3E31" w:rsidRPr="0000046C" w:rsidRDefault="007B3E31" w:rsidP="006D0A0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1.3</w:t>
            </w:r>
          </w:p>
        </w:tc>
        <w:tc>
          <w:tcPr>
            <w:tcW w:w="8222" w:type="dxa"/>
          </w:tcPr>
          <w:p w:rsidR="007B3E31" w:rsidRPr="0000046C" w:rsidRDefault="007B3E31" w:rsidP="006D0A0B">
            <w:pPr>
              <w:spacing w:after="0" w:line="240" w:lineRule="auto"/>
              <w:ind w:left="72"/>
              <w:jc w:val="both"/>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Характеристика вклада основных результатов в решение задач и достижение целей государственной программы</w:t>
            </w:r>
          </w:p>
          <w:p w:rsidR="006D0A0B" w:rsidRPr="0000046C" w:rsidRDefault="006D0A0B" w:rsidP="006D0A0B">
            <w:pPr>
              <w:spacing w:after="0" w:line="240" w:lineRule="auto"/>
              <w:ind w:left="72"/>
              <w:jc w:val="both"/>
              <w:rPr>
                <w:rFonts w:ascii="Times New Roman" w:eastAsia="Times New Roman" w:hAnsi="Times New Roman"/>
                <w:color w:val="0D0D0D" w:themeColor="text1" w:themeTint="F2"/>
                <w:sz w:val="28"/>
                <w:szCs w:val="24"/>
                <w:lang w:eastAsia="ru-RU"/>
              </w:rPr>
            </w:pPr>
          </w:p>
        </w:tc>
        <w:tc>
          <w:tcPr>
            <w:tcW w:w="992" w:type="dxa"/>
          </w:tcPr>
          <w:p w:rsidR="007B3E31" w:rsidRPr="0000046C" w:rsidRDefault="007B3E31" w:rsidP="006D0A0B">
            <w:pPr>
              <w:spacing w:after="0" w:line="240" w:lineRule="auto"/>
              <w:jc w:val="right"/>
              <w:rPr>
                <w:rFonts w:ascii="Times New Roman" w:eastAsia="Times New Roman" w:hAnsi="Times New Roman"/>
                <w:color w:val="0D0D0D" w:themeColor="text1" w:themeTint="F2"/>
                <w:sz w:val="28"/>
                <w:szCs w:val="24"/>
                <w:lang w:eastAsia="ru-RU"/>
              </w:rPr>
            </w:pPr>
          </w:p>
          <w:p w:rsidR="006D0A0B" w:rsidRPr="0000046C" w:rsidRDefault="006D0A0B" w:rsidP="00514AA6">
            <w:pPr>
              <w:spacing w:after="0" w:line="240" w:lineRule="auto"/>
              <w:jc w:val="right"/>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1</w:t>
            </w:r>
            <w:r w:rsidR="00514AA6" w:rsidRPr="0000046C">
              <w:rPr>
                <w:rFonts w:ascii="Times New Roman" w:eastAsia="Times New Roman" w:hAnsi="Times New Roman"/>
                <w:color w:val="0D0D0D" w:themeColor="text1" w:themeTint="F2"/>
                <w:sz w:val="28"/>
                <w:szCs w:val="24"/>
                <w:lang w:eastAsia="ru-RU"/>
              </w:rPr>
              <w:t>0</w:t>
            </w:r>
          </w:p>
        </w:tc>
      </w:tr>
      <w:tr w:rsidR="0000046C" w:rsidRPr="0000046C" w:rsidTr="00F26DFB">
        <w:tc>
          <w:tcPr>
            <w:tcW w:w="637" w:type="dxa"/>
          </w:tcPr>
          <w:p w:rsidR="007B3E31" w:rsidRPr="0000046C" w:rsidRDefault="007B3E31" w:rsidP="006D0A0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1.4</w:t>
            </w:r>
          </w:p>
        </w:tc>
        <w:tc>
          <w:tcPr>
            <w:tcW w:w="8222" w:type="dxa"/>
          </w:tcPr>
          <w:p w:rsidR="007B3E31" w:rsidRPr="0000046C" w:rsidRDefault="007B3E31" w:rsidP="006D0A0B">
            <w:pPr>
              <w:spacing w:after="0" w:line="240" w:lineRule="auto"/>
              <w:ind w:left="72"/>
              <w:jc w:val="both"/>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Сведения о достижении значений показателей (индикаторов) государственной программы, подпрограмм государственной программы</w:t>
            </w:r>
          </w:p>
          <w:p w:rsidR="006D0A0B" w:rsidRPr="0000046C" w:rsidRDefault="006D0A0B" w:rsidP="006D0A0B">
            <w:pPr>
              <w:spacing w:after="0" w:line="240" w:lineRule="auto"/>
              <w:ind w:left="72"/>
              <w:jc w:val="both"/>
              <w:rPr>
                <w:rFonts w:ascii="Times New Roman" w:eastAsia="Times New Roman" w:hAnsi="Times New Roman"/>
                <w:color w:val="0D0D0D" w:themeColor="text1" w:themeTint="F2"/>
                <w:sz w:val="28"/>
                <w:szCs w:val="24"/>
                <w:lang w:eastAsia="ru-RU"/>
              </w:rPr>
            </w:pPr>
          </w:p>
        </w:tc>
        <w:tc>
          <w:tcPr>
            <w:tcW w:w="992" w:type="dxa"/>
          </w:tcPr>
          <w:p w:rsidR="007B3E31" w:rsidRPr="0000046C" w:rsidRDefault="007B3E31" w:rsidP="006D0A0B">
            <w:pPr>
              <w:spacing w:after="0" w:line="240" w:lineRule="auto"/>
              <w:jc w:val="right"/>
              <w:rPr>
                <w:rFonts w:ascii="Times New Roman" w:eastAsia="Times New Roman" w:hAnsi="Times New Roman"/>
                <w:color w:val="0D0D0D" w:themeColor="text1" w:themeTint="F2"/>
                <w:sz w:val="28"/>
                <w:szCs w:val="24"/>
                <w:lang w:eastAsia="ru-RU"/>
              </w:rPr>
            </w:pPr>
          </w:p>
          <w:p w:rsidR="006D0A0B" w:rsidRPr="0000046C" w:rsidRDefault="006D0A0B" w:rsidP="006D0A0B">
            <w:pPr>
              <w:spacing w:after="0" w:line="240" w:lineRule="auto"/>
              <w:jc w:val="right"/>
              <w:rPr>
                <w:rFonts w:ascii="Times New Roman" w:eastAsia="Times New Roman" w:hAnsi="Times New Roman"/>
                <w:color w:val="0D0D0D" w:themeColor="text1" w:themeTint="F2"/>
                <w:sz w:val="28"/>
                <w:szCs w:val="24"/>
                <w:lang w:eastAsia="ru-RU"/>
              </w:rPr>
            </w:pPr>
          </w:p>
          <w:p w:rsidR="006D0A0B" w:rsidRPr="0000046C" w:rsidRDefault="008E63CC" w:rsidP="00782FDD">
            <w:pPr>
              <w:spacing w:after="0" w:line="240" w:lineRule="auto"/>
              <w:jc w:val="right"/>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1</w:t>
            </w:r>
            <w:r w:rsidR="00782FDD">
              <w:rPr>
                <w:rFonts w:ascii="Times New Roman" w:eastAsia="Times New Roman" w:hAnsi="Times New Roman"/>
                <w:color w:val="0D0D0D" w:themeColor="text1" w:themeTint="F2"/>
                <w:sz w:val="28"/>
                <w:szCs w:val="24"/>
                <w:lang w:eastAsia="ru-RU"/>
              </w:rPr>
              <w:t>1</w:t>
            </w:r>
          </w:p>
        </w:tc>
      </w:tr>
      <w:tr w:rsidR="0000046C" w:rsidRPr="0000046C" w:rsidTr="00F26DFB">
        <w:tc>
          <w:tcPr>
            <w:tcW w:w="637" w:type="dxa"/>
          </w:tcPr>
          <w:p w:rsidR="007B3E31" w:rsidRPr="0000046C" w:rsidRDefault="007B3E31" w:rsidP="006D0A0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1.5</w:t>
            </w:r>
          </w:p>
        </w:tc>
        <w:tc>
          <w:tcPr>
            <w:tcW w:w="8222" w:type="dxa"/>
          </w:tcPr>
          <w:p w:rsidR="007B3E31" w:rsidRPr="0000046C" w:rsidRDefault="007B3E31" w:rsidP="006D0A0B">
            <w:pPr>
              <w:spacing w:after="0" w:line="240" w:lineRule="auto"/>
              <w:ind w:left="72"/>
              <w:jc w:val="both"/>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Запланированные, но не достигнутые результаты с указанием нереализованных или реализованных не в полной мере основных мероприятий и ведомственных целевых программ (в том числе контрольных событий)</w:t>
            </w:r>
          </w:p>
          <w:p w:rsidR="006D0A0B" w:rsidRPr="0000046C" w:rsidRDefault="006D0A0B" w:rsidP="006D0A0B">
            <w:pPr>
              <w:spacing w:after="0" w:line="240" w:lineRule="auto"/>
              <w:ind w:left="72"/>
              <w:jc w:val="both"/>
              <w:rPr>
                <w:rFonts w:ascii="Times New Roman" w:eastAsia="Times New Roman" w:hAnsi="Times New Roman"/>
                <w:color w:val="0D0D0D" w:themeColor="text1" w:themeTint="F2"/>
                <w:sz w:val="28"/>
                <w:szCs w:val="24"/>
                <w:lang w:eastAsia="ru-RU"/>
              </w:rPr>
            </w:pPr>
          </w:p>
        </w:tc>
        <w:tc>
          <w:tcPr>
            <w:tcW w:w="992" w:type="dxa"/>
          </w:tcPr>
          <w:p w:rsidR="007B3E31" w:rsidRPr="0000046C" w:rsidRDefault="007B3E31" w:rsidP="006D0A0B">
            <w:pPr>
              <w:spacing w:after="0" w:line="240" w:lineRule="auto"/>
              <w:jc w:val="right"/>
              <w:rPr>
                <w:rFonts w:ascii="Times New Roman" w:eastAsia="Times New Roman" w:hAnsi="Times New Roman"/>
                <w:color w:val="0D0D0D" w:themeColor="text1" w:themeTint="F2"/>
                <w:sz w:val="28"/>
                <w:szCs w:val="24"/>
                <w:lang w:eastAsia="ru-RU"/>
              </w:rPr>
            </w:pPr>
          </w:p>
          <w:p w:rsidR="006D0A0B" w:rsidRPr="0000046C" w:rsidRDefault="006D0A0B" w:rsidP="006D0A0B">
            <w:pPr>
              <w:spacing w:after="0" w:line="240" w:lineRule="auto"/>
              <w:jc w:val="right"/>
              <w:rPr>
                <w:rFonts w:ascii="Times New Roman" w:eastAsia="Times New Roman" w:hAnsi="Times New Roman"/>
                <w:color w:val="0D0D0D" w:themeColor="text1" w:themeTint="F2"/>
                <w:sz w:val="28"/>
                <w:szCs w:val="24"/>
                <w:lang w:eastAsia="ru-RU"/>
              </w:rPr>
            </w:pPr>
          </w:p>
          <w:p w:rsidR="006D0A0B" w:rsidRPr="0000046C" w:rsidRDefault="006D0A0B" w:rsidP="006D0A0B">
            <w:pPr>
              <w:spacing w:after="0" w:line="240" w:lineRule="auto"/>
              <w:jc w:val="right"/>
              <w:rPr>
                <w:rFonts w:ascii="Times New Roman" w:eastAsia="Times New Roman" w:hAnsi="Times New Roman"/>
                <w:color w:val="0D0D0D" w:themeColor="text1" w:themeTint="F2"/>
                <w:sz w:val="28"/>
                <w:szCs w:val="24"/>
                <w:lang w:eastAsia="ru-RU"/>
              </w:rPr>
            </w:pPr>
          </w:p>
          <w:p w:rsidR="006D0A0B" w:rsidRPr="0000046C" w:rsidRDefault="00782FDD" w:rsidP="006D0A0B">
            <w:pPr>
              <w:spacing w:after="0" w:line="240" w:lineRule="auto"/>
              <w:jc w:val="right"/>
              <w:rPr>
                <w:rFonts w:ascii="Times New Roman" w:eastAsia="Times New Roman" w:hAnsi="Times New Roman"/>
                <w:color w:val="0D0D0D" w:themeColor="text1" w:themeTint="F2"/>
                <w:sz w:val="28"/>
                <w:szCs w:val="24"/>
                <w:lang w:eastAsia="ru-RU"/>
              </w:rPr>
            </w:pPr>
            <w:r>
              <w:rPr>
                <w:rFonts w:ascii="Times New Roman" w:eastAsia="Times New Roman" w:hAnsi="Times New Roman"/>
                <w:color w:val="0D0D0D" w:themeColor="text1" w:themeTint="F2"/>
                <w:sz w:val="28"/>
                <w:szCs w:val="24"/>
                <w:lang w:eastAsia="ru-RU"/>
              </w:rPr>
              <w:t>11</w:t>
            </w:r>
          </w:p>
        </w:tc>
      </w:tr>
      <w:tr w:rsidR="0000046C" w:rsidRPr="0000046C" w:rsidTr="00F26DFB">
        <w:tc>
          <w:tcPr>
            <w:tcW w:w="637" w:type="dxa"/>
          </w:tcPr>
          <w:p w:rsidR="007B3E31" w:rsidRPr="0000046C" w:rsidRDefault="007B3E31" w:rsidP="006D0A0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1.6</w:t>
            </w:r>
          </w:p>
        </w:tc>
        <w:tc>
          <w:tcPr>
            <w:tcW w:w="8222" w:type="dxa"/>
          </w:tcPr>
          <w:p w:rsidR="007B3E31" w:rsidRPr="0000046C" w:rsidRDefault="007B3E31" w:rsidP="006D0A0B">
            <w:pPr>
              <w:spacing w:after="0" w:line="240" w:lineRule="auto"/>
              <w:ind w:left="72"/>
              <w:jc w:val="both"/>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Анализ факторов, повлиявших на ход реализ</w:t>
            </w:r>
            <w:r w:rsidR="00782FDD">
              <w:rPr>
                <w:rFonts w:ascii="Times New Roman" w:eastAsia="Times New Roman" w:hAnsi="Times New Roman"/>
                <w:color w:val="0D0D0D" w:themeColor="text1" w:themeTint="F2"/>
                <w:sz w:val="28"/>
                <w:szCs w:val="24"/>
                <w:lang w:eastAsia="ru-RU"/>
              </w:rPr>
              <w:t>ации государственной  программы</w:t>
            </w:r>
          </w:p>
          <w:p w:rsidR="006D0A0B" w:rsidRPr="0000046C" w:rsidRDefault="006D0A0B" w:rsidP="006D0A0B">
            <w:pPr>
              <w:spacing w:after="0" w:line="240" w:lineRule="auto"/>
              <w:ind w:left="72"/>
              <w:jc w:val="both"/>
              <w:rPr>
                <w:rFonts w:ascii="Times New Roman" w:eastAsia="Times New Roman" w:hAnsi="Times New Roman"/>
                <w:color w:val="0D0D0D" w:themeColor="text1" w:themeTint="F2"/>
                <w:sz w:val="28"/>
                <w:szCs w:val="24"/>
                <w:lang w:eastAsia="ru-RU"/>
              </w:rPr>
            </w:pPr>
          </w:p>
        </w:tc>
        <w:tc>
          <w:tcPr>
            <w:tcW w:w="992" w:type="dxa"/>
          </w:tcPr>
          <w:p w:rsidR="007B3E31" w:rsidRPr="0000046C" w:rsidRDefault="007B3E31" w:rsidP="006D0A0B">
            <w:pPr>
              <w:spacing w:after="0" w:line="240" w:lineRule="auto"/>
              <w:jc w:val="right"/>
              <w:rPr>
                <w:rFonts w:ascii="Times New Roman" w:eastAsia="Times New Roman" w:hAnsi="Times New Roman"/>
                <w:color w:val="0D0D0D" w:themeColor="text1" w:themeTint="F2"/>
                <w:sz w:val="28"/>
                <w:szCs w:val="24"/>
                <w:lang w:eastAsia="ru-RU"/>
              </w:rPr>
            </w:pPr>
          </w:p>
          <w:p w:rsidR="006D0A0B" w:rsidRPr="0000046C" w:rsidRDefault="00782FDD" w:rsidP="006D0A0B">
            <w:pPr>
              <w:spacing w:after="0" w:line="240" w:lineRule="auto"/>
              <w:jc w:val="right"/>
              <w:rPr>
                <w:rFonts w:ascii="Times New Roman" w:eastAsia="Times New Roman" w:hAnsi="Times New Roman"/>
                <w:color w:val="0D0D0D" w:themeColor="text1" w:themeTint="F2"/>
                <w:sz w:val="28"/>
                <w:szCs w:val="24"/>
                <w:lang w:eastAsia="ru-RU"/>
              </w:rPr>
            </w:pPr>
            <w:r>
              <w:rPr>
                <w:rFonts w:ascii="Times New Roman" w:eastAsia="Times New Roman" w:hAnsi="Times New Roman"/>
                <w:color w:val="0D0D0D" w:themeColor="text1" w:themeTint="F2"/>
                <w:sz w:val="28"/>
                <w:szCs w:val="24"/>
                <w:lang w:eastAsia="ru-RU"/>
              </w:rPr>
              <w:t>12</w:t>
            </w:r>
          </w:p>
        </w:tc>
      </w:tr>
      <w:tr w:rsidR="0000046C" w:rsidRPr="0000046C" w:rsidTr="00F26DFB">
        <w:tc>
          <w:tcPr>
            <w:tcW w:w="637" w:type="dxa"/>
          </w:tcPr>
          <w:p w:rsidR="007B3E31" w:rsidRPr="0000046C" w:rsidRDefault="007B3E31" w:rsidP="006D0A0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1.7</w:t>
            </w:r>
          </w:p>
        </w:tc>
        <w:tc>
          <w:tcPr>
            <w:tcW w:w="8222" w:type="dxa"/>
          </w:tcPr>
          <w:p w:rsidR="007B3E31" w:rsidRPr="0000046C" w:rsidRDefault="007B3E31" w:rsidP="006D0A0B">
            <w:pPr>
              <w:spacing w:after="0" w:line="240" w:lineRule="auto"/>
              <w:ind w:left="72"/>
              <w:jc w:val="both"/>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 xml:space="preserve">Анализ фактических и вероятностных последствий влияния указанных факторов на основные параметры государственной программы </w:t>
            </w:r>
          </w:p>
          <w:p w:rsidR="006D0A0B" w:rsidRPr="0000046C" w:rsidRDefault="006D0A0B" w:rsidP="006D0A0B">
            <w:pPr>
              <w:spacing w:after="0" w:line="240" w:lineRule="auto"/>
              <w:ind w:left="72"/>
              <w:jc w:val="both"/>
              <w:rPr>
                <w:rFonts w:ascii="Times New Roman" w:eastAsia="Times New Roman" w:hAnsi="Times New Roman"/>
                <w:color w:val="0D0D0D" w:themeColor="text1" w:themeTint="F2"/>
                <w:sz w:val="28"/>
                <w:szCs w:val="24"/>
                <w:lang w:eastAsia="ru-RU"/>
              </w:rPr>
            </w:pPr>
          </w:p>
        </w:tc>
        <w:tc>
          <w:tcPr>
            <w:tcW w:w="992" w:type="dxa"/>
          </w:tcPr>
          <w:p w:rsidR="007B3E31" w:rsidRPr="0000046C" w:rsidRDefault="007B3E31" w:rsidP="006D0A0B">
            <w:pPr>
              <w:spacing w:after="0" w:line="240" w:lineRule="auto"/>
              <w:jc w:val="right"/>
              <w:rPr>
                <w:rFonts w:ascii="Times New Roman" w:eastAsia="Times New Roman" w:hAnsi="Times New Roman"/>
                <w:color w:val="0D0D0D" w:themeColor="text1" w:themeTint="F2"/>
                <w:sz w:val="28"/>
                <w:szCs w:val="24"/>
                <w:lang w:eastAsia="ru-RU"/>
              </w:rPr>
            </w:pPr>
          </w:p>
          <w:p w:rsidR="006D0A0B" w:rsidRPr="0000046C" w:rsidRDefault="006D0A0B" w:rsidP="006D0A0B">
            <w:pPr>
              <w:spacing w:after="0" w:line="240" w:lineRule="auto"/>
              <w:jc w:val="right"/>
              <w:rPr>
                <w:rFonts w:ascii="Times New Roman" w:eastAsia="Times New Roman" w:hAnsi="Times New Roman"/>
                <w:color w:val="0D0D0D" w:themeColor="text1" w:themeTint="F2"/>
                <w:sz w:val="28"/>
                <w:szCs w:val="24"/>
                <w:lang w:eastAsia="ru-RU"/>
              </w:rPr>
            </w:pPr>
          </w:p>
          <w:p w:rsidR="006D0A0B" w:rsidRPr="0000046C" w:rsidRDefault="008E63CC" w:rsidP="006D0A0B">
            <w:pPr>
              <w:spacing w:after="0" w:line="240" w:lineRule="auto"/>
              <w:jc w:val="right"/>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13</w:t>
            </w:r>
          </w:p>
        </w:tc>
      </w:tr>
      <w:tr w:rsidR="0000046C" w:rsidRPr="0000046C" w:rsidTr="00F26DFB">
        <w:tc>
          <w:tcPr>
            <w:tcW w:w="637" w:type="dxa"/>
          </w:tcPr>
          <w:p w:rsidR="007B3E31" w:rsidRPr="0000046C" w:rsidRDefault="007B3E31" w:rsidP="006D0A0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1.8</w:t>
            </w:r>
          </w:p>
        </w:tc>
        <w:tc>
          <w:tcPr>
            <w:tcW w:w="8222" w:type="dxa"/>
          </w:tcPr>
          <w:p w:rsidR="007B3E31" w:rsidRPr="0000046C" w:rsidRDefault="007B3E31" w:rsidP="00F26DFB">
            <w:pPr>
              <w:spacing w:after="0" w:line="240" w:lineRule="auto"/>
              <w:ind w:left="72"/>
              <w:jc w:val="both"/>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 xml:space="preserve">Результаты оценки эффективности реализации государственной программы </w:t>
            </w:r>
          </w:p>
          <w:p w:rsidR="006D0A0B" w:rsidRPr="0000046C" w:rsidRDefault="006D0A0B" w:rsidP="006D0A0B">
            <w:pPr>
              <w:spacing w:after="0" w:line="240" w:lineRule="auto"/>
              <w:jc w:val="both"/>
              <w:rPr>
                <w:rFonts w:ascii="Times New Roman" w:eastAsia="Times New Roman" w:hAnsi="Times New Roman"/>
                <w:color w:val="0D0D0D" w:themeColor="text1" w:themeTint="F2"/>
                <w:sz w:val="28"/>
                <w:szCs w:val="24"/>
                <w:lang w:eastAsia="ru-RU"/>
              </w:rPr>
            </w:pPr>
          </w:p>
        </w:tc>
        <w:tc>
          <w:tcPr>
            <w:tcW w:w="992" w:type="dxa"/>
          </w:tcPr>
          <w:p w:rsidR="007B3E31" w:rsidRPr="0000046C" w:rsidRDefault="007B3E31" w:rsidP="006D0A0B">
            <w:pPr>
              <w:spacing w:after="0" w:line="240" w:lineRule="auto"/>
              <w:jc w:val="right"/>
              <w:rPr>
                <w:rFonts w:ascii="Times New Roman" w:eastAsia="Times New Roman" w:hAnsi="Times New Roman"/>
                <w:color w:val="0D0D0D" w:themeColor="text1" w:themeTint="F2"/>
                <w:sz w:val="28"/>
                <w:szCs w:val="24"/>
                <w:lang w:eastAsia="ru-RU"/>
              </w:rPr>
            </w:pPr>
          </w:p>
          <w:p w:rsidR="006D0A0B" w:rsidRPr="0000046C" w:rsidRDefault="00824752" w:rsidP="007F53C3">
            <w:pPr>
              <w:spacing w:after="0" w:line="240" w:lineRule="auto"/>
              <w:jc w:val="right"/>
              <w:rPr>
                <w:rFonts w:ascii="Times New Roman" w:eastAsia="Times New Roman" w:hAnsi="Times New Roman"/>
                <w:color w:val="0D0D0D" w:themeColor="text1" w:themeTint="F2"/>
                <w:sz w:val="28"/>
                <w:szCs w:val="24"/>
                <w:lang w:eastAsia="ru-RU"/>
              </w:rPr>
            </w:pPr>
            <w:r w:rsidRPr="0000046C">
              <w:rPr>
                <w:rFonts w:ascii="Times New Roman" w:eastAsia="Times New Roman" w:hAnsi="Times New Roman"/>
                <w:color w:val="0D0D0D" w:themeColor="text1" w:themeTint="F2"/>
                <w:sz w:val="28"/>
                <w:szCs w:val="24"/>
                <w:lang w:eastAsia="ru-RU"/>
              </w:rPr>
              <w:t>1</w:t>
            </w:r>
            <w:r w:rsidR="007F53C3">
              <w:rPr>
                <w:rFonts w:ascii="Times New Roman" w:eastAsia="Times New Roman" w:hAnsi="Times New Roman"/>
                <w:color w:val="0D0D0D" w:themeColor="text1" w:themeTint="F2"/>
                <w:sz w:val="28"/>
                <w:szCs w:val="24"/>
                <w:lang w:eastAsia="ru-RU"/>
              </w:rPr>
              <w:t>3</w:t>
            </w:r>
          </w:p>
        </w:tc>
      </w:tr>
      <w:tr w:rsidR="0000046C" w:rsidRPr="0000046C" w:rsidTr="00F26DFB">
        <w:tc>
          <w:tcPr>
            <w:tcW w:w="637" w:type="dxa"/>
          </w:tcPr>
          <w:p w:rsidR="007B3E31" w:rsidRPr="0000046C" w:rsidRDefault="007B3E31" w:rsidP="00F26DF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2.</w:t>
            </w:r>
          </w:p>
        </w:tc>
        <w:tc>
          <w:tcPr>
            <w:tcW w:w="8222" w:type="dxa"/>
          </w:tcPr>
          <w:p w:rsidR="007B3E31" w:rsidRPr="0000046C" w:rsidRDefault="007B3E31" w:rsidP="006D0A0B">
            <w:pPr>
              <w:spacing w:after="0" w:line="240" w:lineRule="auto"/>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Результаты реализации мер государственного и правового регулирования</w:t>
            </w:r>
          </w:p>
          <w:p w:rsidR="006D0A0B" w:rsidRPr="0000046C" w:rsidRDefault="006D0A0B" w:rsidP="006D0A0B">
            <w:pPr>
              <w:spacing w:after="0" w:line="240" w:lineRule="auto"/>
              <w:jc w:val="both"/>
              <w:rPr>
                <w:rFonts w:ascii="Times New Roman" w:eastAsia="Times New Roman" w:hAnsi="Times New Roman"/>
                <w:color w:val="0D0D0D" w:themeColor="text1" w:themeTint="F2"/>
                <w:sz w:val="28"/>
                <w:szCs w:val="24"/>
                <w:lang w:eastAsia="ru-RU"/>
              </w:rPr>
            </w:pPr>
          </w:p>
        </w:tc>
        <w:tc>
          <w:tcPr>
            <w:tcW w:w="992" w:type="dxa"/>
          </w:tcPr>
          <w:p w:rsidR="007B3E31" w:rsidRPr="0000046C" w:rsidRDefault="007B3E31" w:rsidP="006D0A0B">
            <w:pPr>
              <w:spacing w:after="0" w:line="240" w:lineRule="auto"/>
              <w:jc w:val="right"/>
              <w:rPr>
                <w:rFonts w:ascii="Times New Roman" w:eastAsia="Times New Roman" w:hAnsi="Times New Roman"/>
                <w:color w:val="0D0D0D" w:themeColor="text1" w:themeTint="F2"/>
                <w:sz w:val="28"/>
                <w:szCs w:val="28"/>
                <w:lang w:eastAsia="ru-RU"/>
              </w:rPr>
            </w:pPr>
          </w:p>
          <w:p w:rsidR="006D0A0B" w:rsidRPr="0000046C" w:rsidRDefault="00824752" w:rsidP="007F53C3">
            <w:pPr>
              <w:spacing w:after="0" w:line="240" w:lineRule="auto"/>
              <w:jc w:val="right"/>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w:t>
            </w:r>
            <w:r w:rsidR="007F53C3">
              <w:rPr>
                <w:rFonts w:ascii="Times New Roman" w:eastAsia="Times New Roman" w:hAnsi="Times New Roman"/>
                <w:color w:val="0D0D0D" w:themeColor="text1" w:themeTint="F2"/>
                <w:sz w:val="28"/>
                <w:szCs w:val="28"/>
                <w:lang w:eastAsia="ru-RU"/>
              </w:rPr>
              <w:t>5</w:t>
            </w:r>
          </w:p>
        </w:tc>
      </w:tr>
      <w:tr w:rsidR="0000046C" w:rsidRPr="0000046C" w:rsidTr="00F26DFB">
        <w:tc>
          <w:tcPr>
            <w:tcW w:w="637" w:type="dxa"/>
          </w:tcPr>
          <w:p w:rsidR="007B3E31" w:rsidRPr="0000046C" w:rsidRDefault="007B3E31" w:rsidP="00F26DF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3.</w:t>
            </w:r>
          </w:p>
        </w:tc>
        <w:tc>
          <w:tcPr>
            <w:tcW w:w="8222" w:type="dxa"/>
          </w:tcPr>
          <w:p w:rsidR="007B3E31" w:rsidRPr="0000046C" w:rsidRDefault="007B3E31" w:rsidP="006D0A0B">
            <w:pPr>
              <w:spacing w:after="0" w:line="240" w:lineRule="auto"/>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Результаты использования бюджетных ассигнований на реализацию мероприятий государственной программы</w:t>
            </w:r>
          </w:p>
          <w:p w:rsidR="006D0A0B" w:rsidRPr="0000046C" w:rsidRDefault="006D0A0B" w:rsidP="006D0A0B">
            <w:pPr>
              <w:spacing w:after="0" w:line="240" w:lineRule="auto"/>
              <w:jc w:val="both"/>
              <w:rPr>
                <w:rFonts w:ascii="Times New Roman" w:eastAsia="Times New Roman" w:hAnsi="Times New Roman"/>
                <w:color w:val="0D0D0D" w:themeColor="text1" w:themeTint="F2"/>
                <w:sz w:val="28"/>
                <w:szCs w:val="28"/>
                <w:lang w:eastAsia="ru-RU"/>
              </w:rPr>
            </w:pPr>
          </w:p>
        </w:tc>
        <w:tc>
          <w:tcPr>
            <w:tcW w:w="992" w:type="dxa"/>
          </w:tcPr>
          <w:p w:rsidR="007B3E31" w:rsidRPr="0000046C" w:rsidRDefault="007B3E31" w:rsidP="006D0A0B">
            <w:pPr>
              <w:spacing w:after="0" w:line="240" w:lineRule="auto"/>
              <w:jc w:val="right"/>
              <w:rPr>
                <w:rFonts w:ascii="Times New Roman" w:eastAsia="Times New Roman" w:hAnsi="Times New Roman"/>
                <w:color w:val="0D0D0D" w:themeColor="text1" w:themeTint="F2"/>
                <w:sz w:val="28"/>
                <w:szCs w:val="28"/>
                <w:lang w:eastAsia="ru-RU"/>
              </w:rPr>
            </w:pPr>
          </w:p>
          <w:p w:rsidR="006D0A0B" w:rsidRPr="0000046C" w:rsidRDefault="00824752" w:rsidP="007F53C3">
            <w:pPr>
              <w:spacing w:after="0" w:line="240" w:lineRule="auto"/>
              <w:jc w:val="right"/>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w:t>
            </w:r>
            <w:r w:rsidR="007F53C3">
              <w:rPr>
                <w:rFonts w:ascii="Times New Roman" w:eastAsia="Times New Roman" w:hAnsi="Times New Roman"/>
                <w:color w:val="0D0D0D" w:themeColor="text1" w:themeTint="F2"/>
                <w:sz w:val="28"/>
                <w:szCs w:val="28"/>
                <w:lang w:eastAsia="ru-RU"/>
              </w:rPr>
              <w:t>5</w:t>
            </w:r>
          </w:p>
        </w:tc>
      </w:tr>
      <w:tr w:rsidR="0000046C" w:rsidRPr="0000046C" w:rsidTr="00F26DFB">
        <w:tc>
          <w:tcPr>
            <w:tcW w:w="637" w:type="dxa"/>
          </w:tcPr>
          <w:p w:rsidR="007B3E31" w:rsidRPr="0000046C" w:rsidRDefault="007B3E31" w:rsidP="00F26DF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4.</w:t>
            </w:r>
          </w:p>
        </w:tc>
        <w:tc>
          <w:tcPr>
            <w:tcW w:w="8222" w:type="dxa"/>
          </w:tcPr>
          <w:p w:rsidR="007B3E31" w:rsidRPr="0000046C" w:rsidRDefault="007B3E31" w:rsidP="006D0A0B">
            <w:pPr>
              <w:spacing w:after="0" w:line="240" w:lineRule="auto"/>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 xml:space="preserve">Информация о внесенных ответственным исполнителем изменениях в государственную программу </w:t>
            </w:r>
          </w:p>
          <w:p w:rsidR="006D0A0B" w:rsidRPr="0000046C" w:rsidRDefault="006D0A0B" w:rsidP="006D0A0B">
            <w:pPr>
              <w:spacing w:after="0" w:line="240" w:lineRule="auto"/>
              <w:jc w:val="both"/>
              <w:rPr>
                <w:rFonts w:ascii="Times New Roman" w:eastAsia="Times New Roman" w:hAnsi="Times New Roman"/>
                <w:color w:val="0D0D0D" w:themeColor="text1" w:themeTint="F2"/>
                <w:sz w:val="28"/>
                <w:szCs w:val="28"/>
                <w:lang w:eastAsia="ru-RU"/>
              </w:rPr>
            </w:pPr>
          </w:p>
        </w:tc>
        <w:tc>
          <w:tcPr>
            <w:tcW w:w="992" w:type="dxa"/>
          </w:tcPr>
          <w:p w:rsidR="007B3E31" w:rsidRPr="0000046C" w:rsidRDefault="007B3E31" w:rsidP="006D0A0B">
            <w:pPr>
              <w:spacing w:after="0" w:line="240" w:lineRule="auto"/>
              <w:jc w:val="right"/>
              <w:rPr>
                <w:rFonts w:ascii="Times New Roman" w:eastAsia="Times New Roman" w:hAnsi="Times New Roman"/>
                <w:color w:val="0D0D0D" w:themeColor="text1" w:themeTint="F2"/>
                <w:sz w:val="28"/>
                <w:szCs w:val="28"/>
                <w:lang w:eastAsia="ru-RU"/>
              </w:rPr>
            </w:pPr>
          </w:p>
          <w:p w:rsidR="006D0A0B" w:rsidRPr="0000046C" w:rsidRDefault="00824752" w:rsidP="00565BCA">
            <w:pPr>
              <w:spacing w:after="0" w:line="240" w:lineRule="auto"/>
              <w:jc w:val="right"/>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w:t>
            </w:r>
            <w:r w:rsidR="00565BCA">
              <w:rPr>
                <w:rFonts w:ascii="Times New Roman" w:eastAsia="Times New Roman" w:hAnsi="Times New Roman"/>
                <w:color w:val="0D0D0D" w:themeColor="text1" w:themeTint="F2"/>
                <w:sz w:val="28"/>
                <w:szCs w:val="28"/>
                <w:lang w:eastAsia="ru-RU"/>
              </w:rPr>
              <w:t>6</w:t>
            </w:r>
          </w:p>
        </w:tc>
      </w:tr>
      <w:tr w:rsidR="0000046C" w:rsidRPr="0000046C" w:rsidTr="00F26DFB">
        <w:tc>
          <w:tcPr>
            <w:tcW w:w="637" w:type="dxa"/>
          </w:tcPr>
          <w:p w:rsidR="007B3E31" w:rsidRPr="0000046C" w:rsidRDefault="007B3E31" w:rsidP="00F26DF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5.</w:t>
            </w:r>
          </w:p>
        </w:tc>
        <w:tc>
          <w:tcPr>
            <w:tcW w:w="8222" w:type="dxa"/>
          </w:tcPr>
          <w:p w:rsidR="007B3E31" w:rsidRPr="0000046C" w:rsidRDefault="007B3E31" w:rsidP="00EB0F69">
            <w:pPr>
              <w:spacing w:after="0" w:line="240" w:lineRule="auto"/>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 xml:space="preserve">Предложения по дальнейшей реализации государственной программы  </w:t>
            </w:r>
          </w:p>
          <w:p w:rsidR="006D0A0B" w:rsidRPr="0000046C" w:rsidRDefault="006D0A0B" w:rsidP="00EB0F69">
            <w:pPr>
              <w:spacing w:after="0" w:line="240" w:lineRule="auto"/>
              <w:jc w:val="both"/>
              <w:rPr>
                <w:rFonts w:ascii="Times New Roman" w:eastAsia="Times New Roman" w:hAnsi="Times New Roman"/>
                <w:color w:val="0D0D0D" w:themeColor="text1" w:themeTint="F2"/>
                <w:sz w:val="28"/>
                <w:szCs w:val="28"/>
                <w:lang w:eastAsia="ru-RU"/>
              </w:rPr>
            </w:pPr>
          </w:p>
        </w:tc>
        <w:tc>
          <w:tcPr>
            <w:tcW w:w="992" w:type="dxa"/>
          </w:tcPr>
          <w:p w:rsidR="007B3E31" w:rsidRPr="0000046C" w:rsidRDefault="007B3E31" w:rsidP="006D0A0B">
            <w:pPr>
              <w:spacing w:after="0" w:line="240" w:lineRule="auto"/>
              <w:jc w:val="right"/>
              <w:rPr>
                <w:rFonts w:ascii="Times New Roman" w:eastAsia="Times New Roman" w:hAnsi="Times New Roman"/>
                <w:color w:val="0D0D0D" w:themeColor="text1" w:themeTint="F2"/>
                <w:sz w:val="28"/>
                <w:szCs w:val="28"/>
                <w:lang w:eastAsia="ru-RU"/>
              </w:rPr>
            </w:pPr>
          </w:p>
          <w:p w:rsidR="006D0A0B" w:rsidRPr="0000046C" w:rsidRDefault="00824752" w:rsidP="00565BCA">
            <w:pPr>
              <w:spacing w:after="0" w:line="240" w:lineRule="auto"/>
              <w:jc w:val="right"/>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w:t>
            </w:r>
            <w:r w:rsidR="00565BCA">
              <w:rPr>
                <w:rFonts w:ascii="Times New Roman" w:eastAsia="Times New Roman" w:hAnsi="Times New Roman"/>
                <w:color w:val="0D0D0D" w:themeColor="text1" w:themeTint="F2"/>
                <w:sz w:val="28"/>
                <w:szCs w:val="28"/>
                <w:lang w:eastAsia="ru-RU"/>
              </w:rPr>
              <w:t>8</w:t>
            </w:r>
          </w:p>
        </w:tc>
      </w:tr>
      <w:tr w:rsidR="0000046C" w:rsidRPr="0000046C" w:rsidTr="00F26DFB">
        <w:tc>
          <w:tcPr>
            <w:tcW w:w="637" w:type="dxa"/>
          </w:tcPr>
          <w:p w:rsidR="007B3E31" w:rsidRPr="0000046C" w:rsidRDefault="007B3E31" w:rsidP="00F26DFB">
            <w:pPr>
              <w:spacing w:after="0" w:line="240" w:lineRule="auto"/>
              <w:ind w:right="-70"/>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6.</w:t>
            </w:r>
          </w:p>
        </w:tc>
        <w:tc>
          <w:tcPr>
            <w:tcW w:w="8222" w:type="dxa"/>
          </w:tcPr>
          <w:p w:rsidR="007B3E31" w:rsidRPr="0000046C" w:rsidRDefault="007B3E31" w:rsidP="006D0A0B">
            <w:pPr>
              <w:spacing w:after="0" w:line="240" w:lineRule="auto"/>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Приложения</w:t>
            </w:r>
          </w:p>
        </w:tc>
        <w:tc>
          <w:tcPr>
            <w:tcW w:w="992" w:type="dxa"/>
          </w:tcPr>
          <w:p w:rsidR="007B3E31" w:rsidRPr="0000046C" w:rsidRDefault="00514AA6" w:rsidP="00565BCA">
            <w:pPr>
              <w:spacing w:after="0" w:line="240" w:lineRule="auto"/>
              <w:jc w:val="right"/>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w:t>
            </w:r>
            <w:r w:rsidR="00565BCA">
              <w:rPr>
                <w:rFonts w:ascii="Times New Roman" w:eastAsia="Times New Roman" w:hAnsi="Times New Roman"/>
                <w:color w:val="0D0D0D" w:themeColor="text1" w:themeTint="F2"/>
                <w:sz w:val="28"/>
                <w:szCs w:val="28"/>
                <w:lang w:eastAsia="ru-RU"/>
              </w:rPr>
              <w:t>9</w:t>
            </w:r>
          </w:p>
        </w:tc>
      </w:tr>
    </w:tbl>
    <w:p w:rsidR="003A41F4" w:rsidRPr="0000046C" w:rsidRDefault="003A41F4" w:rsidP="006D0A0B">
      <w:pPr>
        <w:pStyle w:val="1"/>
        <w:spacing w:before="0" w:line="240" w:lineRule="auto"/>
        <w:jc w:val="center"/>
        <w:rPr>
          <w:rFonts w:ascii="Times New Roman" w:hAnsi="Times New Roman"/>
          <w:color w:val="0D0D0D" w:themeColor="text1" w:themeTint="F2"/>
        </w:rPr>
      </w:pPr>
      <w:r w:rsidRPr="0000046C">
        <w:rPr>
          <w:rFonts w:ascii="Times New Roman" w:hAnsi="Times New Roman"/>
          <w:color w:val="0D0D0D" w:themeColor="text1" w:themeTint="F2"/>
        </w:rPr>
        <w:lastRenderedPageBreak/>
        <w:t>1. Конкретные результаты реализации государственной программы, достигнутые за отчетный год</w:t>
      </w:r>
    </w:p>
    <w:p w:rsidR="003A41F4" w:rsidRPr="0000046C" w:rsidRDefault="003A41F4" w:rsidP="005763DD">
      <w:pPr>
        <w:pStyle w:val="2"/>
        <w:ind w:firstLine="709"/>
        <w:rPr>
          <w:color w:val="0D0D0D" w:themeColor="text1" w:themeTint="F2"/>
          <w:szCs w:val="28"/>
        </w:rPr>
      </w:pPr>
      <w:r w:rsidRPr="0000046C">
        <w:rPr>
          <w:color w:val="0D0D0D" w:themeColor="text1" w:themeTint="F2"/>
          <w:szCs w:val="28"/>
        </w:rPr>
        <w:t>1.1 Основные результаты, достигнутые в отчетном году</w:t>
      </w:r>
    </w:p>
    <w:p w:rsidR="00336F03" w:rsidRPr="0000046C" w:rsidRDefault="00336F03" w:rsidP="005763DD">
      <w:pPr>
        <w:spacing w:after="0" w:line="240" w:lineRule="auto"/>
        <w:ind w:firstLine="709"/>
        <w:jc w:val="both"/>
        <w:rPr>
          <w:rFonts w:ascii="Times New Roman" w:eastAsia="Times New Roman" w:hAnsi="Times New Roman"/>
          <w:color w:val="0D0D0D" w:themeColor="text1" w:themeTint="F2"/>
          <w:sz w:val="28"/>
          <w:szCs w:val="28"/>
          <w:lang w:eastAsia="ru-RU"/>
        </w:rPr>
      </w:pPr>
      <w:bookmarkStart w:id="0" w:name="_GoBack"/>
      <w:r w:rsidRPr="0000046C">
        <w:rPr>
          <w:rFonts w:ascii="Times New Roman" w:eastAsia="Times New Roman" w:hAnsi="Times New Roman"/>
          <w:color w:val="0D0D0D" w:themeColor="text1" w:themeTint="F2"/>
          <w:sz w:val="28"/>
          <w:szCs w:val="28"/>
          <w:lang w:eastAsia="ru-RU"/>
        </w:rPr>
        <w:t>Государственная программа Камчатского края «О</w:t>
      </w:r>
      <w:r w:rsidR="00CC2202" w:rsidRPr="0000046C">
        <w:rPr>
          <w:rFonts w:ascii="Times New Roman" w:eastAsia="Times New Roman" w:hAnsi="Times New Roman"/>
          <w:color w:val="0D0D0D" w:themeColor="text1" w:themeTint="F2"/>
          <w:sz w:val="28"/>
          <w:szCs w:val="28"/>
          <w:lang w:eastAsia="ru-RU"/>
        </w:rPr>
        <w:t>бращение с отходами производства и потребления в камчатском крае</w:t>
      </w:r>
      <w:r w:rsidRPr="0000046C">
        <w:rPr>
          <w:rFonts w:ascii="Times New Roman" w:eastAsia="Times New Roman" w:hAnsi="Times New Roman"/>
          <w:color w:val="0D0D0D" w:themeColor="text1" w:themeTint="F2"/>
          <w:sz w:val="28"/>
          <w:szCs w:val="28"/>
          <w:lang w:eastAsia="ru-RU"/>
        </w:rPr>
        <w:t>» утверждена постановлением Правительства Камчатского края от 2</w:t>
      </w:r>
      <w:r w:rsidR="00CC2202" w:rsidRPr="0000046C">
        <w:rPr>
          <w:rFonts w:ascii="Times New Roman" w:eastAsia="Times New Roman" w:hAnsi="Times New Roman"/>
          <w:color w:val="0D0D0D" w:themeColor="text1" w:themeTint="F2"/>
          <w:sz w:val="28"/>
          <w:szCs w:val="28"/>
          <w:lang w:eastAsia="ru-RU"/>
        </w:rPr>
        <w:t>0</w:t>
      </w:r>
      <w:r w:rsidRPr="0000046C">
        <w:rPr>
          <w:rFonts w:ascii="Times New Roman" w:eastAsia="Times New Roman" w:hAnsi="Times New Roman"/>
          <w:color w:val="0D0D0D" w:themeColor="text1" w:themeTint="F2"/>
          <w:sz w:val="28"/>
          <w:szCs w:val="28"/>
          <w:lang w:eastAsia="ru-RU"/>
        </w:rPr>
        <w:t>.1</w:t>
      </w:r>
      <w:r w:rsidR="00CC2202" w:rsidRPr="0000046C">
        <w:rPr>
          <w:rFonts w:ascii="Times New Roman" w:eastAsia="Times New Roman" w:hAnsi="Times New Roman"/>
          <w:color w:val="0D0D0D" w:themeColor="text1" w:themeTint="F2"/>
          <w:sz w:val="28"/>
          <w:szCs w:val="28"/>
          <w:lang w:eastAsia="ru-RU"/>
        </w:rPr>
        <w:t>1</w:t>
      </w:r>
      <w:r w:rsidRPr="0000046C">
        <w:rPr>
          <w:rFonts w:ascii="Times New Roman" w:eastAsia="Times New Roman" w:hAnsi="Times New Roman"/>
          <w:color w:val="0D0D0D" w:themeColor="text1" w:themeTint="F2"/>
          <w:sz w:val="28"/>
          <w:szCs w:val="28"/>
          <w:lang w:eastAsia="ru-RU"/>
        </w:rPr>
        <w:t>.201</w:t>
      </w:r>
      <w:r w:rsidR="00CC2202" w:rsidRPr="0000046C">
        <w:rPr>
          <w:rFonts w:ascii="Times New Roman" w:eastAsia="Times New Roman" w:hAnsi="Times New Roman"/>
          <w:color w:val="0D0D0D" w:themeColor="text1" w:themeTint="F2"/>
          <w:sz w:val="28"/>
          <w:szCs w:val="28"/>
          <w:lang w:eastAsia="ru-RU"/>
        </w:rPr>
        <w:t>7</w:t>
      </w:r>
      <w:r w:rsidRPr="0000046C">
        <w:rPr>
          <w:rFonts w:ascii="Times New Roman" w:eastAsia="Times New Roman" w:hAnsi="Times New Roman"/>
          <w:color w:val="0D0D0D" w:themeColor="text1" w:themeTint="F2"/>
          <w:sz w:val="28"/>
          <w:szCs w:val="28"/>
          <w:lang w:eastAsia="ru-RU"/>
        </w:rPr>
        <w:t xml:space="preserve"> года № 4</w:t>
      </w:r>
      <w:r w:rsidR="00CC2202" w:rsidRPr="0000046C">
        <w:rPr>
          <w:rFonts w:ascii="Times New Roman" w:eastAsia="Times New Roman" w:hAnsi="Times New Roman"/>
          <w:color w:val="0D0D0D" w:themeColor="text1" w:themeTint="F2"/>
          <w:sz w:val="28"/>
          <w:szCs w:val="28"/>
          <w:lang w:eastAsia="ru-RU"/>
        </w:rPr>
        <w:t>88</w:t>
      </w:r>
      <w:r w:rsidRPr="0000046C">
        <w:rPr>
          <w:rFonts w:ascii="Times New Roman" w:eastAsia="Times New Roman" w:hAnsi="Times New Roman"/>
          <w:color w:val="0D0D0D" w:themeColor="text1" w:themeTint="F2"/>
          <w:sz w:val="28"/>
          <w:szCs w:val="28"/>
          <w:lang w:eastAsia="ru-RU"/>
        </w:rPr>
        <w:t>-П</w:t>
      </w:r>
      <w:bookmarkEnd w:id="0"/>
      <w:r w:rsidRPr="0000046C">
        <w:rPr>
          <w:rFonts w:ascii="Times New Roman" w:eastAsia="Times New Roman" w:hAnsi="Times New Roman"/>
          <w:color w:val="0D0D0D" w:themeColor="text1" w:themeTint="F2"/>
          <w:sz w:val="28"/>
          <w:szCs w:val="28"/>
          <w:lang w:eastAsia="ru-RU"/>
        </w:rPr>
        <w:t xml:space="preserve"> (далее – Программа). Ответственным исполнителем Программы является Агентство по обращению с отходами Камчатского края.</w:t>
      </w:r>
      <w:r w:rsidR="00CC2202" w:rsidRPr="0000046C">
        <w:rPr>
          <w:rFonts w:ascii="Times New Roman" w:eastAsia="Times New Roman" w:hAnsi="Times New Roman"/>
          <w:color w:val="0D0D0D" w:themeColor="text1" w:themeTint="F2"/>
          <w:sz w:val="28"/>
          <w:szCs w:val="28"/>
          <w:lang w:eastAsia="ru-RU"/>
        </w:rPr>
        <w:t xml:space="preserve"> </w:t>
      </w:r>
    </w:p>
    <w:p w:rsidR="001720A8" w:rsidRPr="0000046C" w:rsidRDefault="001720A8"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 xml:space="preserve">Целями Программы являются </w:t>
      </w:r>
      <w:r w:rsidR="00CC2202" w:rsidRPr="0000046C">
        <w:rPr>
          <w:rFonts w:ascii="Times New Roman" w:eastAsia="Times New Roman" w:hAnsi="Times New Roman"/>
          <w:color w:val="0D0D0D" w:themeColor="text1" w:themeTint="F2"/>
          <w:sz w:val="28"/>
          <w:szCs w:val="28"/>
          <w:lang w:eastAsia="ru-RU"/>
        </w:rPr>
        <w:t>создание эффективной системы обращения с отходами производства и потребления с вовлечением отходов в повторный хозяйственный оборот; уменьшение негативного воздействия отходов на окружающую среду и здоровье населения Камчатского края; соблюдение права граждан на получение достоверной информации о системе безопасного обращения с отходами и повышение общей экологической культуры населения Камчатского края</w:t>
      </w:r>
      <w:r w:rsidRPr="0000046C">
        <w:rPr>
          <w:rFonts w:ascii="Times New Roman" w:eastAsia="Times New Roman" w:hAnsi="Times New Roman"/>
          <w:color w:val="0D0D0D" w:themeColor="text1" w:themeTint="F2"/>
          <w:sz w:val="28"/>
          <w:szCs w:val="28"/>
          <w:lang w:eastAsia="ru-RU"/>
        </w:rPr>
        <w:t>.</w:t>
      </w:r>
    </w:p>
    <w:p w:rsidR="001720A8" w:rsidRPr="0000046C" w:rsidRDefault="001720A8"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Мероприятия программы направлены на решение следующих задач:</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 совершенствование нормативного правового регулирования в сфере обращения с отходами в Камчатском крае;</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2) создание условий для осуществления региональным оператором по обращению с твердыми коммунальными отходами (далее - региональный оператор) функций, определенных федеральным законодательством;</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3) реализация территориальной схемы обращения с отходами, в том числе с твердыми коммунальными отходами (далее - территориальная схема обращения с отходами);</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4) строительство и реконструкция объектов размещения отходов;</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5) создание объектов инфраструктуры, обеспечивающих увеличение доли отходов, используемых в качестве вторичных ресурсов, и сокращение объемов отходов, вывозимых на объекты захоронения отходов;</w:t>
      </w:r>
    </w:p>
    <w:p w:rsidR="00CC2202" w:rsidRPr="0000046C" w:rsidRDefault="00CC2202" w:rsidP="00FE4895">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6) строительство межмуниципальных мусоросортировочных комплексов и предприятий по комплексной переработке отходов и вторичного сырья;</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7) привлечение частных инвестиций в сферу обращения с отходами;</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8) предупреждение причинения вреда окружающей среде при размещении бесхозяйных отходов, в том числе твердых коммунальных отходов (далее - ТКО), выявление случаев причинения такого вреда и ликвидация его последствий;</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9) создание системы накопления отходов в местах отдыха населения Камчатского края, находящихся вне населенных пунктов;</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10) организация системы раздельного накопления отходов;</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11)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несоответствующих природоохранному законодательству;</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12) обеспечение доступа к информации в сфере обращения с отходами;</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lastRenderedPageBreak/>
        <w:t>13) формирование экологической культуры населения Камчатского края в вопросах безопасного обращения с отходами</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14) стимулирование строительства и модернизации существующих мощностей для комплексной переработки отходов, производства и сбыта продукции из вторичного сырья;</w:t>
      </w:r>
    </w:p>
    <w:p w:rsidR="00CC2202" w:rsidRPr="0000046C" w:rsidRDefault="00CC2202"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15) стимулирование внутрироссийского и международного экспорта регионального вторичного сырья и продукции вторичной переработки</w:t>
      </w:r>
      <w:r w:rsidR="001C5819" w:rsidRPr="0000046C">
        <w:rPr>
          <w:rFonts w:ascii="Times New Roman" w:eastAsia="Times New Roman" w:hAnsi="Times New Roman"/>
          <w:color w:val="0D0D0D" w:themeColor="text1" w:themeTint="F2"/>
          <w:sz w:val="28"/>
          <w:szCs w:val="28"/>
          <w:lang w:eastAsia="ru-RU"/>
        </w:rPr>
        <w:t>.</w:t>
      </w:r>
    </w:p>
    <w:p w:rsidR="001C5819" w:rsidRPr="0000046C" w:rsidRDefault="001C5819" w:rsidP="005763DD">
      <w:pPr>
        <w:spacing w:after="0" w:line="240" w:lineRule="auto"/>
        <w:ind w:firstLine="709"/>
        <w:jc w:val="both"/>
        <w:rPr>
          <w:rFonts w:ascii="Times New Roman" w:eastAsia="Times New Roman" w:hAnsi="Times New Roman"/>
          <w:b/>
          <w:color w:val="0D0D0D" w:themeColor="text1" w:themeTint="F2"/>
          <w:sz w:val="28"/>
          <w:szCs w:val="28"/>
          <w:lang w:eastAsia="ru-RU"/>
        </w:rPr>
      </w:pPr>
    </w:p>
    <w:p w:rsidR="00F502FD" w:rsidRPr="0000046C" w:rsidRDefault="00F502FD"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b/>
          <w:color w:val="0D0D0D" w:themeColor="text1" w:themeTint="F2"/>
          <w:sz w:val="28"/>
          <w:szCs w:val="28"/>
          <w:lang w:eastAsia="ru-RU"/>
        </w:rPr>
        <w:t>Подпрограммой 1 «</w:t>
      </w:r>
      <w:r w:rsidR="007D07AD" w:rsidRPr="0000046C">
        <w:rPr>
          <w:rFonts w:ascii="Times New Roman" w:eastAsia="Times New Roman" w:hAnsi="Times New Roman"/>
          <w:b/>
          <w:color w:val="0D0D0D" w:themeColor="text1" w:themeTint="F2"/>
          <w:sz w:val="28"/>
          <w:szCs w:val="28"/>
          <w:lang w:eastAsia="ru-RU"/>
        </w:rPr>
        <w:t>Развитие комплексной системы обращения с твердыми коммунальными отходами на территории Камчатского края</w:t>
      </w:r>
      <w:r w:rsidRPr="0000046C">
        <w:rPr>
          <w:rFonts w:ascii="Times New Roman" w:eastAsia="Times New Roman" w:hAnsi="Times New Roman"/>
          <w:b/>
          <w:color w:val="0D0D0D" w:themeColor="text1" w:themeTint="F2"/>
          <w:sz w:val="28"/>
          <w:szCs w:val="28"/>
          <w:lang w:eastAsia="ru-RU"/>
        </w:rPr>
        <w:t>»</w:t>
      </w:r>
      <w:r w:rsidRPr="0000046C">
        <w:rPr>
          <w:rFonts w:ascii="Times New Roman" w:eastAsia="Times New Roman" w:hAnsi="Times New Roman"/>
          <w:color w:val="0D0D0D" w:themeColor="text1" w:themeTint="F2"/>
          <w:sz w:val="28"/>
          <w:szCs w:val="28"/>
          <w:lang w:eastAsia="ru-RU"/>
        </w:rPr>
        <w:t xml:space="preserve"> предусмотрено </w:t>
      </w:r>
      <w:r w:rsidR="00DF5140" w:rsidRPr="0000046C">
        <w:rPr>
          <w:rFonts w:ascii="Times New Roman" w:eastAsia="Times New Roman" w:hAnsi="Times New Roman"/>
          <w:color w:val="0D0D0D" w:themeColor="text1" w:themeTint="F2"/>
          <w:sz w:val="28"/>
          <w:szCs w:val="28"/>
          <w:lang w:eastAsia="ru-RU"/>
        </w:rPr>
        <w:t>143</w:t>
      </w:r>
      <w:r w:rsidRPr="0000046C">
        <w:rPr>
          <w:rFonts w:ascii="Times New Roman" w:eastAsia="Times New Roman" w:hAnsi="Times New Roman"/>
          <w:color w:val="0D0D0D" w:themeColor="text1" w:themeTint="F2"/>
          <w:sz w:val="28"/>
          <w:szCs w:val="28"/>
          <w:lang w:eastAsia="ru-RU"/>
        </w:rPr>
        <w:t xml:space="preserve"> </w:t>
      </w:r>
      <w:r w:rsidR="00DF5140" w:rsidRPr="0000046C">
        <w:rPr>
          <w:rFonts w:ascii="Times New Roman" w:eastAsia="Times New Roman" w:hAnsi="Times New Roman"/>
          <w:color w:val="0D0D0D" w:themeColor="text1" w:themeTint="F2"/>
          <w:sz w:val="28"/>
          <w:szCs w:val="28"/>
          <w:lang w:eastAsia="ru-RU"/>
        </w:rPr>
        <w:t>505</w:t>
      </w:r>
      <w:r w:rsidRPr="0000046C">
        <w:rPr>
          <w:rFonts w:ascii="Times New Roman" w:eastAsia="Times New Roman" w:hAnsi="Times New Roman"/>
          <w:color w:val="0D0D0D" w:themeColor="text1" w:themeTint="F2"/>
          <w:sz w:val="28"/>
          <w:szCs w:val="28"/>
          <w:lang w:eastAsia="ru-RU"/>
        </w:rPr>
        <w:t>,</w:t>
      </w:r>
      <w:r w:rsidR="00DF5140" w:rsidRPr="0000046C">
        <w:rPr>
          <w:rFonts w:ascii="Times New Roman" w:eastAsia="Times New Roman" w:hAnsi="Times New Roman"/>
          <w:color w:val="0D0D0D" w:themeColor="text1" w:themeTint="F2"/>
          <w:sz w:val="28"/>
          <w:szCs w:val="28"/>
          <w:lang w:eastAsia="ru-RU"/>
        </w:rPr>
        <w:t>60883</w:t>
      </w:r>
      <w:r w:rsidRPr="0000046C">
        <w:rPr>
          <w:rFonts w:ascii="Times New Roman" w:eastAsia="Times New Roman" w:hAnsi="Times New Roman"/>
          <w:color w:val="0D0D0D" w:themeColor="text1" w:themeTint="F2"/>
          <w:sz w:val="28"/>
          <w:szCs w:val="28"/>
          <w:lang w:eastAsia="ru-RU"/>
        </w:rPr>
        <w:t xml:space="preserve"> тыс. рублей (средства краевого бюджета). </w:t>
      </w:r>
    </w:p>
    <w:p w:rsidR="00F502FD" w:rsidRPr="0000046C" w:rsidRDefault="00F502FD"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По состоянию на отчетную дату профинансировано и освоено мероприятий подпрограммы на сумму 14</w:t>
      </w:r>
      <w:r w:rsidR="00DF5140" w:rsidRPr="0000046C">
        <w:rPr>
          <w:rFonts w:ascii="Times New Roman" w:eastAsia="Times New Roman" w:hAnsi="Times New Roman"/>
          <w:color w:val="0D0D0D" w:themeColor="text1" w:themeTint="F2"/>
          <w:sz w:val="28"/>
          <w:szCs w:val="28"/>
          <w:lang w:eastAsia="ru-RU"/>
        </w:rPr>
        <w:t>3</w:t>
      </w:r>
      <w:r w:rsidRPr="0000046C">
        <w:rPr>
          <w:rFonts w:ascii="Times New Roman" w:eastAsia="Times New Roman" w:hAnsi="Times New Roman"/>
          <w:color w:val="0D0D0D" w:themeColor="text1" w:themeTint="F2"/>
          <w:sz w:val="28"/>
          <w:szCs w:val="28"/>
          <w:lang w:eastAsia="ru-RU"/>
        </w:rPr>
        <w:t> </w:t>
      </w:r>
      <w:r w:rsidR="00DF5140" w:rsidRPr="0000046C">
        <w:rPr>
          <w:rFonts w:ascii="Times New Roman" w:eastAsia="Times New Roman" w:hAnsi="Times New Roman"/>
          <w:color w:val="0D0D0D" w:themeColor="text1" w:themeTint="F2"/>
          <w:sz w:val="28"/>
          <w:szCs w:val="28"/>
          <w:lang w:eastAsia="ru-RU"/>
        </w:rPr>
        <w:t>261</w:t>
      </w:r>
      <w:r w:rsidRPr="0000046C">
        <w:rPr>
          <w:rFonts w:ascii="Times New Roman" w:eastAsia="Times New Roman" w:hAnsi="Times New Roman"/>
          <w:color w:val="0D0D0D" w:themeColor="text1" w:themeTint="F2"/>
          <w:sz w:val="28"/>
          <w:szCs w:val="28"/>
          <w:lang w:eastAsia="ru-RU"/>
        </w:rPr>
        <w:t>,</w:t>
      </w:r>
      <w:r w:rsidR="00DF5140" w:rsidRPr="0000046C">
        <w:rPr>
          <w:rFonts w:ascii="Times New Roman" w:eastAsia="Times New Roman" w:hAnsi="Times New Roman"/>
          <w:color w:val="0D0D0D" w:themeColor="text1" w:themeTint="F2"/>
          <w:sz w:val="28"/>
          <w:szCs w:val="28"/>
          <w:lang w:eastAsia="ru-RU"/>
        </w:rPr>
        <w:t>48446</w:t>
      </w:r>
      <w:r w:rsidRPr="0000046C">
        <w:rPr>
          <w:rFonts w:ascii="Times New Roman" w:eastAsia="Times New Roman" w:hAnsi="Times New Roman"/>
          <w:color w:val="0D0D0D" w:themeColor="text1" w:themeTint="F2"/>
          <w:sz w:val="28"/>
          <w:szCs w:val="28"/>
          <w:lang w:eastAsia="ru-RU"/>
        </w:rPr>
        <w:t xml:space="preserve"> тыс. рублей, или 9</w:t>
      </w:r>
      <w:r w:rsidR="00DF5140" w:rsidRPr="0000046C">
        <w:rPr>
          <w:rFonts w:ascii="Times New Roman" w:eastAsia="Times New Roman" w:hAnsi="Times New Roman"/>
          <w:color w:val="0D0D0D" w:themeColor="text1" w:themeTint="F2"/>
          <w:sz w:val="28"/>
          <w:szCs w:val="28"/>
          <w:lang w:eastAsia="ru-RU"/>
        </w:rPr>
        <w:t>9</w:t>
      </w:r>
      <w:r w:rsidRPr="0000046C">
        <w:rPr>
          <w:rFonts w:ascii="Times New Roman" w:eastAsia="Times New Roman" w:hAnsi="Times New Roman"/>
          <w:color w:val="0D0D0D" w:themeColor="text1" w:themeTint="F2"/>
          <w:sz w:val="28"/>
          <w:szCs w:val="28"/>
          <w:lang w:eastAsia="ru-RU"/>
        </w:rPr>
        <w:t>,</w:t>
      </w:r>
      <w:r w:rsidR="00DF5140" w:rsidRPr="0000046C">
        <w:rPr>
          <w:rFonts w:ascii="Times New Roman" w:eastAsia="Times New Roman" w:hAnsi="Times New Roman"/>
          <w:color w:val="0D0D0D" w:themeColor="text1" w:themeTint="F2"/>
          <w:sz w:val="28"/>
          <w:szCs w:val="28"/>
          <w:lang w:eastAsia="ru-RU"/>
        </w:rPr>
        <w:t>8</w:t>
      </w:r>
      <w:r w:rsidRPr="0000046C">
        <w:rPr>
          <w:rFonts w:ascii="Times New Roman" w:eastAsia="Times New Roman" w:hAnsi="Times New Roman"/>
          <w:color w:val="0D0D0D" w:themeColor="text1" w:themeTint="F2"/>
          <w:sz w:val="28"/>
          <w:szCs w:val="28"/>
          <w:lang w:eastAsia="ru-RU"/>
        </w:rPr>
        <w:t>% от плановых назначений.</w:t>
      </w:r>
    </w:p>
    <w:p w:rsidR="00F502FD" w:rsidRPr="0000046C" w:rsidRDefault="00F502FD" w:rsidP="005763DD">
      <w:pPr>
        <w:spacing w:after="0" w:line="240" w:lineRule="auto"/>
        <w:ind w:firstLine="709"/>
        <w:jc w:val="both"/>
        <w:rPr>
          <w:rFonts w:ascii="Times New Roman" w:hAnsi="Times New Roman"/>
          <w:b/>
          <w:color w:val="0D0D0D" w:themeColor="text1" w:themeTint="F2"/>
          <w:sz w:val="28"/>
          <w:szCs w:val="28"/>
        </w:rPr>
      </w:pPr>
      <w:r w:rsidRPr="0000046C">
        <w:rPr>
          <w:rFonts w:ascii="Times New Roman" w:hAnsi="Times New Roman"/>
          <w:b/>
          <w:color w:val="0D0D0D" w:themeColor="text1" w:themeTint="F2"/>
          <w:sz w:val="28"/>
          <w:szCs w:val="28"/>
        </w:rPr>
        <w:t>В 201</w:t>
      </w:r>
      <w:r w:rsidR="00DF5140" w:rsidRPr="0000046C">
        <w:rPr>
          <w:rFonts w:ascii="Times New Roman" w:hAnsi="Times New Roman"/>
          <w:b/>
          <w:color w:val="0D0D0D" w:themeColor="text1" w:themeTint="F2"/>
          <w:sz w:val="28"/>
          <w:szCs w:val="28"/>
        </w:rPr>
        <w:t>9</w:t>
      </w:r>
      <w:r w:rsidRPr="0000046C">
        <w:rPr>
          <w:rFonts w:ascii="Times New Roman" w:hAnsi="Times New Roman"/>
          <w:b/>
          <w:color w:val="0D0D0D" w:themeColor="text1" w:themeTint="F2"/>
          <w:sz w:val="28"/>
          <w:szCs w:val="28"/>
        </w:rPr>
        <w:t xml:space="preserve"> году достигнуты следующие результаты.</w:t>
      </w:r>
    </w:p>
    <w:p w:rsidR="00F502FD" w:rsidRPr="0000046C" w:rsidRDefault="00F502FD" w:rsidP="005763DD">
      <w:pPr>
        <w:spacing w:after="0" w:line="240" w:lineRule="auto"/>
        <w:ind w:firstLine="709"/>
        <w:jc w:val="both"/>
        <w:rPr>
          <w:rFonts w:ascii="Times New Roman" w:hAnsi="Times New Roman"/>
          <w:b/>
          <w:color w:val="0D0D0D" w:themeColor="text1" w:themeTint="F2"/>
          <w:sz w:val="28"/>
          <w:szCs w:val="28"/>
        </w:rPr>
      </w:pPr>
      <w:r w:rsidRPr="0000046C">
        <w:rPr>
          <w:rFonts w:ascii="Times New Roman" w:hAnsi="Times New Roman"/>
          <w:b/>
          <w:i/>
          <w:color w:val="0D0D0D" w:themeColor="text1" w:themeTint="F2"/>
          <w:sz w:val="28"/>
          <w:szCs w:val="28"/>
        </w:rPr>
        <w:t>По основному мероприятию 1.1. «Строительство, реконструкция объектов размещения, переработки и обезвреживания отходов» выполнено следующее:</w:t>
      </w:r>
    </w:p>
    <w:p w:rsidR="00F9538F" w:rsidRPr="0000046C" w:rsidRDefault="007729EB" w:rsidP="005763DD">
      <w:pPr>
        <w:tabs>
          <w:tab w:val="left" w:pos="851"/>
        </w:tabs>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Проведены инженерные изыскания для проектирования строительства полигонов в Тигильском муниципальном районе и городском округе «поселок Палана» на общую сумму 1 429,57</w:t>
      </w:r>
      <w:r w:rsidR="00F93BBC" w:rsidRPr="0000046C">
        <w:rPr>
          <w:rFonts w:ascii="Times New Roman" w:hAnsi="Times New Roman"/>
          <w:color w:val="0D0D0D" w:themeColor="text1" w:themeTint="F2"/>
          <w:sz w:val="28"/>
          <w:szCs w:val="28"/>
        </w:rPr>
        <w:t xml:space="preserve"> тыс. рублей.</w:t>
      </w:r>
    </w:p>
    <w:p w:rsidR="00F93BBC" w:rsidRPr="0000046C" w:rsidRDefault="00F9538F" w:rsidP="00F93BBC">
      <w:pPr>
        <w:autoSpaceDE w:val="0"/>
        <w:autoSpaceDN w:val="0"/>
        <w:spacing w:after="0" w:line="240" w:lineRule="auto"/>
        <w:ind w:firstLine="708"/>
        <w:jc w:val="both"/>
        <w:rPr>
          <w:rFonts w:ascii="Times New Roman" w:hAnsi="Times New Roman"/>
          <w:color w:val="0D0D0D" w:themeColor="text1" w:themeTint="F2"/>
          <w:sz w:val="28"/>
          <w:szCs w:val="28"/>
          <w:lang w:eastAsia="ru-RU"/>
        </w:rPr>
      </w:pPr>
      <w:r w:rsidRPr="0000046C">
        <w:rPr>
          <w:rFonts w:ascii="Times New Roman" w:hAnsi="Times New Roman"/>
          <w:b/>
          <w:i/>
          <w:color w:val="0D0D0D" w:themeColor="text1" w:themeTint="F2"/>
          <w:sz w:val="28"/>
          <w:szCs w:val="28"/>
          <w:lang w:eastAsia="ru-RU"/>
        </w:rPr>
        <w:t>По основному мероприятию «Приобретение установок термического уничтожения отходов (инсинераторов), их доставка в муниципальные образования в Камчатском крае и монтаж»</w:t>
      </w:r>
      <w:r w:rsidR="00F93BBC" w:rsidRPr="0000046C">
        <w:rPr>
          <w:rFonts w:ascii="Times New Roman" w:hAnsi="Times New Roman"/>
          <w:b/>
          <w:i/>
          <w:color w:val="0D0D0D" w:themeColor="text1" w:themeTint="F2"/>
          <w:sz w:val="28"/>
          <w:szCs w:val="28"/>
          <w:lang w:eastAsia="ru-RU"/>
        </w:rPr>
        <w:t>:</w:t>
      </w:r>
      <w:r w:rsidR="00F93BBC" w:rsidRPr="0000046C">
        <w:rPr>
          <w:rFonts w:ascii="Times New Roman" w:hAnsi="Times New Roman"/>
          <w:color w:val="0D0D0D" w:themeColor="text1" w:themeTint="F2"/>
          <w:sz w:val="28"/>
          <w:szCs w:val="28"/>
          <w:lang w:eastAsia="ru-RU"/>
        </w:rPr>
        <w:t xml:space="preserve"> </w:t>
      </w:r>
    </w:p>
    <w:p w:rsidR="00F9538F" w:rsidRPr="0000046C" w:rsidRDefault="00C9677D" w:rsidP="00F93BBC">
      <w:pPr>
        <w:autoSpaceDE w:val="0"/>
        <w:autoSpaceDN w:val="0"/>
        <w:spacing w:after="0" w:line="240" w:lineRule="auto"/>
        <w:ind w:firstLine="708"/>
        <w:jc w:val="both"/>
        <w:rPr>
          <w:rFonts w:ascii="Times New Roman" w:hAnsi="Times New Roman"/>
          <w:color w:val="0D0D0D" w:themeColor="text1" w:themeTint="F2"/>
          <w:sz w:val="28"/>
          <w:szCs w:val="28"/>
          <w:lang w:eastAsia="ru-RU"/>
        </w:rPr>
      </w:pPr>
      <w:r w:rsidRPr="0000046C">
        <w:rPr>
          <w:rFonts w:ascii="Times New Roman" w:hAnsi="Times New Roman"/>
          <w:color w:val="0D0D0D" w:themeColor="text1" w:themeTint="F2"/>
          <w:sz w:val="28"/>
          <w:szCs w:val="28"/>
          <w:lang w:eastAsia="ru-RU"/>
        </w:rPr>
        <w:t>П</w:t>
      </w:r>
      <w:r w:rsidR="00F9538F" w:rsidRPr="0000046C">
        <w:rPr>
          <w:rFonts w:ascii="Times New Roman" w:hAnsi="Times New Roman"/>
          <w:color w:val="0D0D0D" w:themeColor="text1" w:themeTint="F2"/>
          <w:sz w:val="28"/>
          <w:szCs w:val="28"/>
          <w:lang w:eastAsia="ru-RU"/>
        </w:rPr>
        <w:t xml:space="preserve">риобретен и доставлен в сельское поселение «с.Лесная» </w:t>
      </w:r>
      <w:r w:rsidR="00F93BBC" w:rsidRPr="0000046C">
        <w:rPr>
          <w:rFonts w:ascii="Times New Roman" w:hAnsi="Times New Roman"/>
          <w:bCs/>
          <w:color w:val="0D0D0D" w:themeColor="text1" w:themeTint="F2"/>
          <w:sz w:val="28"/>
          <w:szCs w:val="28"/>
        </w:rPr>
        <w:t>и</w:t>
      </w:r>
      <w:r w:rsidR="00F9538F" w:rsidRPr="0000046C">
        <w:rPr>
          <w:rFonts w:ascii="Times New Roman" w:hAnsi="Times New Roman"/>
          <w:bCs/>
          <w:color w:val="0D0D0D" w:themeColor="text1" w:themeTint="F2"/>
          <w:sz w:val="28"/>
          <w:szCs w:val="28"/>
        </w:rPr>
        <w:t>нсинератор (Установка для высокотемпературного термического обезвреживания и уничтожения отходов огневым способом) в контейнерном исполнении:</w:t>
      </w:r>
      <w:r w:rsidR="00F9538F" w:rsidRPr="0000046C">
        <w:rPr>
          <w:rFonts w:ascii="Times New Roman" w:hAnsi="Times New Roman"/>
          <w:b/>
          <w:bCs/>
          <w:color w:val="0D0D0D" w:themeColor="text1" w:themeTint="F2"/>
          <w:sz w:val="28"/>
          <w:szCs w:val="28"/>
        </w:rPr>
        <w:t> </w:t>
      </w:r>
      <w:r w:rsidR="00F9538F" w:rsidRPr="0000046C">
        <w:rPr>
          <w:rFonts w:ascii="Times New Roman" w:hAnsi="Times New Roman"/>
          <w:color w:val="0D0D0D" w:themeColor="text1" w:themeTint="F2"/>
          <w:sz w:val="28"/>
          <w:szCs w:val="28"/>
        </w:rPr>
        <w:t>модель ИУ-400</w:t>
      </w:r>
      <w:r w:rsidR="00F93BBC" w:rsidRPr="0000046C">
        <w:rPr>
          <w:rFonts w:ascii="Times New Roman" w:hAnsi="Times New Roman"/>
          <w:color w:val="0D0D0D" w:themeColor="text1" w:themeTint="F2"/>
          <w:sz w:val="28"/>
          <w:szCs w:val="28"/>
        </w:rPr>
        <w:t xml:space="preserve"> на общую сумму 1189,89642 тыс. рублей.</w:t>
      </w:r>
    </w:p>
    <w:p w:rsidR="00F9538F" w:rsidRPr="0000046C" w:rsidRDefault="00F9538F" w:rsidP="00F9538F">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b/>
          <w:i/>
          <w:color w:val="0D0D0D" w:themeColor="text1" w:themeTint="F2"/>
          <w:sz w:val="28"/>
          <w:szCs w:val="28"/>
        </w:rPr>
        <w:t>По основному мероприятию «Разработка проектов нормативных правовых актов Камчатского края в области обращения с отходами»</w:t>
      </w:r>
      <w:r w:rsidR="00F93BBC" w:rsidRPr="0000046C">
        <w:rPr>
          <w:rFonts w:ascii="Times New Roman" w:hAnsi="Times New Roman"/>
          <w:b/>
          <w:i/>
          <w:color w:val="0D0D0D" w:themeColor="text1" w:themeTint="F2"/>
          <w:sz w:val="28"/>
          <w:szCs w:val="28"/>
        </w:rPr>
        <w:t>:</w:t>
      </w:r>
      <w:r w:rsidRPr="0000046C">
        <w:rPr>
          <w:rFonts w:ascii="Times New Roman" w:hAnsi="Times New Roman"/>
          <w:color w:val="0D0D0D" w:themeColor="text1" w:themeTint="F2"/>
          <w:sz w:val="28"/>
          <w:szCs w:val="28"/>
        </w:rPr>
        <w:t xml:space="preserve"> разработана электронная модель территориальной схемы обращения с отходами Камчатского края</w:t>
      </w:r>
      <w:r w:rsidR="00F93BBC" w:rsidRPr="0000046C">
        <w:rPr>
          <w:rFonts w:ascii="Times New Roman" w:hAnsi="Times New Roman"/>
          <w:color w:val="0D0D0D" w:themeColor="text1" w:themeTint="F2"/>
          <w:sz w:val="28"/>
          <w:szCs w:val="28"/>
        </w:rPr>
        <w:t xml:space="preserve"> на общую сумму 3861,66667 тыс. рублей.</w:t>
      </w:r>
    </w:p>
    <w:p w:rsidR="00F9538F" w:rsidRPr="0000046C" w:rsidRDefault="00F9538F" w:rsidP="00F9538F">
      <w:pPr>
        <w:spacing w:after="0" w:line="240" w:lineRule="auto"/>
        <w:ind w:firstLine="709"/>
        <w:jc w:val="both"/>
        <w:rPr>
          <w:rFonts w:ascii="Times New Roman" w:hAnsi="Times New Roman"/>
          <w:b/>
          <w:i/>
          <w:color w:val="0D0D0D" w:themeColor="text1" w:themeTint="F2"/>
          <w:sz w:val="28"/>
          <w:szCs w:val="28"/>
        </w:rPr>
      </w:pPr>
      <w:r w:rsidRPr="0000046C">
        <w:rPr>
          <w:rFonts w:ascii="Times New Roman" w:hAnsi="Times New Roman"/>
          <w:b/>
          <w:i/>
          <w:color w:val="0D0D0D" w:themeColor="text1" w:themeTint="F2"/>
          <w:sz w:val="28"/>
          <w:szCs w:val="28"/>
        </w:rPr>
        <w:t>По основному мероприятию «Формирование экологической культуры населения в области безопасного обращения с отходами»</w:t>
      </w:r>
      <w:r w:rsidR="00F93BBC" w:rsidRPr="0000046C">
        <w:rPr>
          <w:rFonts w:ascii="Times New Roman" w:hAnsi="Times New Roman"/>
          <w:b/>
          <w:i/>
          <w:color w:val="0D0D0D" w:themeColor="text1" w:themeTint="F2"/>
          <w:sz w:val="28"/>
          <w:szCs w:val="28"/>
        </w:rPr>
        <w:t>:</w:t>
      </w:r>
    </w:p>
    <w:p w:rsidR="00F9538F" w:rsidRPr="0000046C" w:rsidRDefault="00F9538F" w:rsidP="00F9538F">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bCs/>
          <w:color w:val="0D0D0D" w:themeColor="text1" w:themeTint="F2"/>
          <w:sz w:val="28"/>
          <w:szCs w:val="28"/>
        </w:rPr>
        <w:t>Заключены и исполнены муниципальные контракты на поставку раздаточного материала</w:t>
      </w:r>
      <w:r w:rsidRPr="0000046C">
        <w:rPr>
          <w:rFonts w:ascii="Times New Roman" w:hAnsi="Times New Roman"/>
          <w:color w:val="0D0D0D" w:themeColor="text1" w:themeTint="F2"/>
          <w:sz w:val="28"/>
          <w:szCs w:val="28"/>
        </w:rPr>
        <w:t xml:space="preserve"> для освещения экологической акции по раздельному сбору отходов, экологического просвещения населения о переходе на новую систему обращения с отходами в Камчатском крае, по </w:t>
      </w:r>
      <w:r w:rsidRPr="0000046C">
        <w:rPr>
          <w:rFonts w:ascii="Times New Roman" w:hAnsi="Times New Roman"/>
          <w:bCs/>
          <w:color w:val="0D0D0D" w:themeColor="text1" w:themeTint="F2"/>
          <w:sz w:val="28"/>
          <w:szCs w:val="28"/>
        </w:rPr>
        <w:t>созданию информационного видеоролика</w:t>
      </w:r>
      <w:r w:rsidRPr="0000046C">
        <w:rPr>
          <w:rFonts w:ascii="Times New Roman" w:hAnsi="Times New Roman"/>
          <w:color w:val="0D0D0D" w:themeColor="text1" w:themeTint="F2"/>
          <w:sz w:val="28"/>
          <w:szCs w:val="28"/>
        </w:rPr>
        <w:t xml:space="preserve"> в целях экологического просвещения населения о переходе на новую систему обращения с отходами, на оказание услуг по трансляции информационного видеоролика, на разработку детской книжки по охране окружающей среды, на распечатке детской книжки по охране окружающей среды</w:t>
      </w:r>
      <w:r w:rsidR="00F93BBC" w:rsidRPr="0000046C">
        <w:rPr>
          <w:rFonts w:ascii="Times New Roman" w:hAnsi="Times New Roman"/>
          <w:color w:val="0D0D0D" w:themeColor="text1" w:themeTint="F2"/>
          <w:sz w:val="28"/>
          <w:szCs w:val="28"/>
        </w:rPr>
        <w:t xml:space="preserve"> на общую сумму</w:t>
      </w:r>
      <w:r w:rsidR="00C9677D" w:rsidRPr="0000046C">
        <w:rPr>
          <w:rFonts w:ascii="Times New Roman" w:hAnsi="Times New Roman"/>
          <w:color w:val="0D0D0D" w:themeColor="text1" w:themeTint="F2"/>
          <w:sz w:val="28"/>
          <w:szCs w:val="28"/>
        </w:rPr>
        <w:t xml:space="preserve"> 299,9994 тыс. рублей.</w:t>
      </w:r>
    </w:p>
    <w:p w:rsidR="00F9538F" w:rsidRPr="0000046C" w:rsidRDefault="00F9538F" w:rsidP="00F9538F">
      <w:pPr>
        <w:spacing w:after="0" w:line="240" w:lineRule="auto"/>
        <w:ind w:firstLine="709"/>
        <w:jc w:val="both"/>
        <w:rPr>
          <w:rFonts w:ascii="Times New Roman" w:hAnsi="Times New Roman"/>
          <w:b/>
          <w:i/>
          <w:color w:val="0D0D0D" w:themeColor="text1" w:themeTint="F2"/>
          <w:sz w:val="28"/>
          <w:szCs w:val="28"/>
        </w:rPr>
      </w:pPr>
      <w:r w:rsidRPr="0000046C">
        <w:rPr>
          <w:rFonts w:ascii="Times New Roman" w:hAnsi="Times New Roman"/>
          <w:b/>
          <w:i/>
          <w:color w:val="0D0D0D" w:themeColor="text1" w:themeTint="F2"/>
          <w:sz w:val="28"/>
          <w:szCs w:val="28"/>
        </w:rPr>
        <w:lastRenderedPageBreak/>
        <w:t>По основному мероприятию «Софинансирование строительства (создания) объектов по сбору, транспортированию, обработке и утилизации отходов от использования товаров»</w:t>
      </w:r>
      <w:r w:rsidR="00C51453" w:rsidRPr="0000046C">
        <w:rPr>
          <w:rFonts w:ascii="Times New Roman" w:hAnsi="Times New Roman"/>
          <w:b/>
          <w:i/>
          <w:color w:val="0D0D0D" w:themeColor="text1" w:themeTint="F2"/>
          <w:sz w:val="28"/>
          <w:szCs w:val="28"/>
        </w:rPr>
        <w:t>:</w:t>
      </w:r>
    </w:p>
    <w:p w:rsidR="00F9538F" w:rsidRPr="0000046C" w:rsidRDefault="00C9677D" w:rsidP="00F9538F">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Р</w:t>
      </w:r>
      <w:r w:rsidR="00F9538F" w:rsidRPr="0000046C">
        <w:rPr>
          <w:rFonts w:ascii="Times New Roman" w:hAnsi="Times New Roman"/>
          <w:color w:val="0D0D0D" w:themeColor="text1" w:themeTint="F2"/>
          <w:sz w:val="28"/>
          <w:szCs w:val="28"/>
        </w:rPr>
        <w:t>еализована</w:t>
      </w:r>
      <w:r w:rsidR="00F9538F" w:rsidRPr="0000046C">
        <w:rPr>
          <w:rFonts w:ascii="Times New Roman" w:eastAsia="Times New Roman" w:hAnsi="Times New Roman"/>
          <w:bCs/>
          <w:color w:val="0D0D0D" w:themeColor="text1" w:themeTint="F2"/>
          <w:sz w:val="28"/>
          <w:szCs w:val="28"/>
          <w:lang w:eastAsia="ru-RU"/>
        </w:rPr>
        <w:t xml:space="preserve"> поддержка малого и среднего предпринимательства по созданию объектов обработки и утилизации отходов </w:t>
      </w:r>
      <w:r w:rsidR="00F9538F" w:rsidRPr="0000046C">
        <w:rPr>
          <w:rFonts w:ascii="Times New Roman" w:hAnsi="Times New Roman"/>
          <w:color w:val="0D0D0D" w:themeColor="text1" w:themeTint="F2"/>
          <w:sz w:val="28"/>
          <w:szCs w:val="28"/>
        </w:rPr>
        <w:t>(возмещены расходы ООО «Феникс» на приобретение линии по переработке изношенных шин в резиновую крошку и дробилки для измельчения пластмассы для установки на мусоросортировочном комплексе в г. Петропавловске-Камчатском)</w:t>
      </w:r>
      <w:r w:rsidRPr="0000046C">
        <w:rPr>
          <w:rFonts w:ascii="Times New Roman" w:hAnsi="Times New Roman"/>
          <w:color w:val="0D0D0D" w:themeColor="text1" w:themeTint="F2"/>
          <w:sz w:val="28"/>
          <w:szCs w:val="28"/>
        </w:rPr>
        <w:t xml:space="preserve"> на общую сумму 10 000,0 тыс. рублей.</w:t>
      </w:r>
    </w:p>
    <w:p w:rsidR="00F9538F" w:rsidRPr="0000046C" w:rsidRDefault="00F9538F" w:rsidP="00F9538F">
      <w:pPr>
        <w:spacing w:after="0" w:line="240" w:lineRule="auto"/>
        <w:ind w:firstLine="709"/>
        <w:jc w:val="both"/>
        <w:rPr>
          <w:rFonts w:ascii="Times New Roman" w:hAnsi="Times New Roman"/>
          <w:b/>
          <w:i/>
          <w:color w:val="0D0D0D" w:themeColor="text1" w:themeTint="F2"/>
          <w:sz w:val="28"/>
          <w:szCs w:val="28"/>
        </w:rPr>
      </w:pPr>
      <w:r w:rsidRPr="0000046C">
        <w:rPr>
          <w:rFonts w:ascii="Times New Roman" w:hAnsi="Times New Roman"/>
          <w:b/>
          <w:i/>
          <w:color w:val="0D0D0D" w:themeColor="text1" w:themeTint="F2"/>
          <w:sz w:val="28"/>
          <w:szCs w:val="28"/>
        </w:rPr>
        <w:t>По основному мероприятию «Предоставление субсидий юридическим лицам, осуществляющим функции регионального оператора , в целях финансового обеспечения (возмещения) затрат, связанных с приобретением техники, оборудования, специализированных транспортных средств, затрат, понесенных, но не учтенных в необходимой валовой выручке, направленных на выполнение работ (оказание услуг) по обращению с отходами, а также затрат на приведение в соответствие с требованиями федерального законодательства мест накопления, размещения, сортировки, переработки и обезвреживания отходов»</w:t>
      </w:r>
      <w:r w:rsidR="00ED3147" w:rsidRPr="0000046C">
        <w:rPr>
          <w:rFonts w:ascii="Times New Roman" w:hAnsi="Times New Roman"/>
          <w:b/>
          <w:i/>
          <w:color w:val="0D0D0D" w:themeColor="text1" w:themeTint="F2"/>
          <w:sz w:val="28"/>
          <w:szCs w:val="28"/>
        </w:rPr>
        <w:t>:</w:t>
      </w:r>
    </w:p>
    <w:p w:rsidR="00F9538F" w:rsidRPr="0000046C" w:rsidRDefault="00F9538F" w:rsidP="00F9538F">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Профинансированы мероприятия по приобретен</w:t>
      </w:r>
      <w:r w:rsidR="004F7185">
        <w:rPr>
          <w:rFonts w:ascii="Times New Roman" w:hAnsi="Times New Roman"/>
          <w:color w:val="0D0D0D" w:themeColor="text1" w:themeTint="F2"/>
          <w:sz w:val="28"/>
          <w:szCs w:val="28"/>
        </w:rPr>
        <w:t>и</w:t>
      </w:r>
      <w:r w:rsidRPr="0000046C">
        <w:rPr>
          <w:rFonts w:ascii="Times New Roman" w:hAnsi="Times New Roman"/>
          <w:color w:val="0D0D0D" w:themeColor="text1" w:themeTint="F2"/>
          <w:sz w:val="28"/>
          <w:szCs w:val="28"/>
        </w:rPr>
        <w:t>ю 3-х современных высокопроходимых мусоровозов</w:t>
      </w:r>
      <w:r w:rsidRPr="0000046C">
        <w:rPr>
          <w:rFonts w:ascii="Times New Roman" w:hAnsi="Times New Roman"/>
          <w:color w:val="0D0D0D" w:themeColor="text1" w:themeTint="F2"/>
          <w:sz w:val="28"/>
          <w:szCs w:val="28"/>
          <w:shd w:val="clear" w:color="auto" w:fill="FFFFFF"/>
        </w:rPr>
        <w:t>, которые смогут работать практически при любых условиях, а также 296 контейнеров из которых 152 пластиковых евробака</w:t>
      </w:r>
      <w:r w:rsidR="00ED3147" w:rsidRPr="0000046C">
        <w:rPr>
          <w:rFonts w:ascii="Times New Roman" w:hAnsi="Times New Roman"/>
          <w:color w:val="0D0D0D" w:themeColor="text1" w:themeTint="F2"/>
          <w:sz w:val="28"/>
          <w:szCs w:val="28"/>
          <w:u w:val="single"/>
          <w:shd w:val="clear" w:color="auto" w:fill="FFFFFF"/>
        </w:rPr>
        <w:t xml:space="preserve"> </w:t>
      </w:r>
      <w:r w:rsidR="00ED3147" w:rsidRPr="0000046C">
        <w:rPr>
          <w:rFonts w:ascii="Times New Roman" w:hAnsi="Times New Roman"/>
          <w:color w:val="0D0D0D" w:themeColor="text1" w:themeTint="F2"/>
          <w:sz w:val="28"/>
          <w:szCs w:val="28"/>
        </w:rPr>
        <w:t>на общую сумму 20020,91038 тыс. рублей</w:t>
      </w:r>
      <w:r w:rsidR="00B5265E" w:rsidRPr="0000046C">
        <w:rPr>
          <w:rFonts w:ascii="Times New Roman" w:hAnsi="Times New Roman"/>
          <w:color w:val="0D0D0D" w:themeColor="text1" w:themeTint="F2"/>
          <w:sz w:val="28"/>
          <w:szCs w:val="28"/>
        </w:rPr>
        <w:t>.</w:t>
      </w:r>
    </w:p>
    <w:p w:rsidR="00F9538F" w:rsidRPr="0000046C" w:rsidRDefault="00F9538F" w:rsidP="00F9538F">
      <w:pPr>
        <w:spacing w:after="0" w:line="240" w:lineRule="auto"/>
        <w:ind w:firstLine="709"/>
        <w:jc w:val="both"/>
        <w:rPr>
          <w:rFonts w:ascii="Times New Roman" w:hAnsi="Times New Roman"/>
          <w:b/>
          <w:i/>
          <w:color w:val="0D0D0D" w:themeColor="text1" w:themeTint="F2"/>
          <w:sz w:val="28"/>
          <w:szCs w:val="28"/>
        </w:rPr>
      </w:pPr>
      <w:r w:rsidRPr="0000046C">
        <w:rPr>
          <w:rFonts w:ascii="Times New Roman" w:hAnsi="Times New Roman"/>
          <w:b/>
          <w:i/>
          <w:color w:val="0D0D0D" w:themeColor="text1" w:themeTint="F2"/>
          <w:sz w:val="28"/>
          <w:szCs w:val="28"/>
        </w:rPr>
        <w:t>По основному мероприятию «Предоставление субсидий юридическим лицам в целях возмещения недополученных доходов, возникающих в связи с оказанием услуг по обращению с твердыми коммунальными отходами»</w:t>
      </w:r>
    </w:p>
    <w:p w:rsidR="00F9538F" w:rsidRPr="0000046C" w:rsidRDefault="00B5265E" w:rsidP="00F9538F">
      <w:pPr>
        <w:spacing w:after="0" w:line="240" w:lineRule="auto"/>
        <w:ind w:firstLine="709"/>
        <w:jc w:val="both"/>
        <w:rPr>
          <w:rFonts w:ascii="Times New Roman" w:hAnsi="Times New Roman"/>
          <w:color w:val="0D0D0D" w:themeColor="text1" w:themeTint="F2"/>
          <w:sz w:val="28"/>
          <w:szCs w:val="28"/>
        </w:rPr>
      </w:pPr>
      <w:r w:rsidRPr="0000046C">
        <w:rPr>
          <w:rFonts w:ascii="Times New Roman" w:eastAsia="Times New Roman" w:hAnsi="Times New Roman"/>
          <w:bCs/>
          <w:color w:val="0D0D0D" w:themeColor="text1" w:themeTint="F2"/>
          <w:sz w:val="28"/>
          <w:szCs w:val="28"/>
          <w:lang w:eastAsia="ru-RU"/>
        </w:rPr>
        <w:t>П</w:t>
      </w:r>
      <w:r w:rsidR="00F9538F" w:rsidRPr="0000046C">
        <w:rPr>
          <w:rFonts w:ascii="Times New Roman" w:eastAsia="Times New Roman" w:hAnsi="Times New Roman"/>
          <w:bCs/>
          <w:color w:val="0D0D0D" w:themeColor="text1" w:themeTint="F2"/>
          <w:sz w:val="28"/>
          <w:szCs w:val="28"/>
          <w:lang w:eastAsia="ru-RU"/>
        </w:rPr>
        <w:t>росубсидирован региональному оператору тариф на сбор, транспортирование, обработку, утилизацию, размещение твердых коммунальных отходов</w:t>
      </w:r>
      <w:r w:rsidRPr="0000046C">
        <w:rPr>
          <w:rFonts w:ascii="Times New Roman" w:eastAsia="Times New Roman" w:hAnsi="Times New Roman"/>
          <w:bCs/>
          <w:color w:val="0D0D0D" w:themeColor="text1" w:themeTint="F2"/>
          <w:sz w:val="28"/>
          <w:szCs w:val="28"/>
          <w:lang w:eastAsia="ru-RU"/>
        </w:rPr>
        <w:t xml:space="preserve"> </w:t>
      </w:r>
      <w:r w:rsidRPr="0000046C">
        <w:rPr>
          <w:rFonts w:ascii="Times New Roman" w:hAnsi="Times New Roman"/>
          <w:color w:val="0D0D0D" w:themeColor="text1" w:themeTint="F2"/>
          <w:sz w:val="28"/>
          <w:szCs w:val="28"/>
        </w:rPr>
        <w:t>на общую сумму 1101,08866.</w:t>
      </w:r>
    </w:p>
    <w:p w:rsidR="00F9538F" w:rsidRPr="0000046C" w:rsidRDefault="00F9538F" w:rsidP="00F9538F">
      <w:pPr>
        <w:spacing w:after="0" w:line="240" w:lineRule="auto"/>
        <w:ind w:firstLine="709"/>
        <w:jc w:val="both"/>
        <w:rPr>
          <w:rFonts w:ascii="Times New Roman" w:hAnsi="Times New Roman"/>
          <w:b/>
          <w:i/>
          <w:color w:val="0D0D0D" w:themeColor="text1" w:themeTint="F2"/>
          <w:sz w:val="28"/>
          <w:szCs w:val="28"/>
        </w:rPr>
      </w:pPr>
      <w:r w:rsidRPr="0000046C">
        <w:rPr>
          <w:rFonts w:ascii="Times New Roman" w:hAnsi="Times New Roman"/>
          <w:b/>
          <w:i/>
          <w:color w:val="0D0D0D" w:themeColor="text1" w:themeTint="F2"/>
          <w:sz w:val="28"/>
          <w:szCs w:val="28"/>
        </w:rPr>
        <w:t>По основному мероприятию «Предоставление субсидий юридическим лицам на финансовое обеспечение (возмещение) затрат в связи с оказанием услуг по обращению с твердыми коммунальными отходами»</w:t>
      </w:r>
      <w:r w:rsidR="00C51453" w:rsidRPr="0000046C">
        <w:rPr>
          <w:rFonts w:ascii="Times New Roman" w:hAnsi="Times New Roman"/>
          <w:b/>
          <w:i/>
          <w:color w:val="0D0D0D" w:themeColor="text1" w:themeTint="F2"/>
          <w:sz w:val="28"/>
          <w:szCs w:val="28"/>
        </w:rPr>
        <w:t>:</w:t>
      </w:r>
    </w:p>
    <w:p w:rsidR="00F9538F" w:rsidRPr="00FB5929" w:rsidRDefault="00C46D3D" w:rsidP="00F9538F">
      <w:pPr>
        <w:spacing w:after="0" w:line="240" w:lineRule="auto"/>
        <w:ind w:firstLine="709"/>
        <w:jc w:val="both"/>
        <w:rPr>
          <w:rFonts w:ascii="Times New Roman" w:hAnsi="Times New Roman"/>
          <w:color w:val="0D0D0D" w:themeColor="text1" w:themeTint="F2"/>
          <w:sz w:val="28"/>
          <w:szCs w:val="28"/>
        </w:rPr>
      </w:pPr>
      <w:r w:rsidRPr="00FB5929">
        <w:rPr>
          <w:rFonts w:ascii="Times New Roman" w:hAnsi="Times New Roman"/>
          <w:color w:val="0D0D0D" w:themeColor="text1" w:themeTint="F2"/>
          <w:sz w:val="28"/>
          <w:szCs w:val="28"/>
        </w:rPr>
        <w:t xml:space="preserve">Предоставлена субсидия региональному оператору на возмещение затрат, понесенных по аренде мусоровоза для оказания услуг по вывозу </w:t>
      </w:r>
      <w:r w:rsidRPr="00FB5929">
        <w:rPr>
          <w:rFonts w:ascii="Times New Roman" w:eastAsia="Times New Roman" w:hAnsi="Times New Roman"/>
          <w:bCs/>
          <w:color w:val="0D0D0D" w:themeColor="text1" w:themeTint="F2"/>
          <w:sz w:val="28"/>
          <w:szCs w:val="28"/>
          <w:lang w:eastAsia="ru-RU"/>
        </w:rPr>
        <w:t>твердых коммунальных отходов</w:t>
      </w:r>
      <w:r w:rsidRPr="00FB5929">
        <w:rPr>
          <w:rFonts w:ascii="Times New Roman" w:hAnsi="Times New Roman"/>
          <w:color w:val="0D0D0D" w:themeColor="text1" w:themeTint="F2"/>
          <w:sz w:val="28"/>
          <w:szCs w:val="28"/>
        </w:rPr>
        <w:t xml:space="preserve"> в Вилючинском городском округе в размере </w:t>
      </w:r>
      <w:r w:rsidR="00F9538F" w:rsidRPr="00FB5929">
        <w:rPr>
          <w:rFonts w:ascii="Times New Roman" w:hAnsi="Times New Roman"/>
          <w:color w:val="0D0D0D" w:themeColor="text1" w:themeTint="F2"/>
          <w:sz w:val="28"/>
          <w:szCs w:val="28"/>
        </w:rPr>
        <w:t xml:space="preserve">500 </w:t>
      </w:r>
      <w:r w:rsidRPr="00FB5929">
        <w:rPr>
          <w:rFonts w:ascii="Times New Roman" w:hAnsi="Times New Roman"/>
          <w:color w:val="0D0D0D" w:themeColor="text1" w:themeTint="F2"/>
          <w:sz w:val="28"/>
          <w:szCs w:val="28"/>
        </w:rPr>
        <w:t xml:space="preserve">тыс. рублей. </w:t>
      </w:r>
    </w:p>
    <w:p w:rsidR="00F9538F" w:rsidRPr="0000046C" w:rsidRDefault="00F9538F" w:rsidP="00F9538F">
      <w:pPr>
        <w:spacing w:after="0" w:line="240" w:lineRule="auto"/>
        <w:ind w:firstLine="709"/>
        <w:jc w:val="both"/>
        <w:rPr>
          <w:rFonts w:ascii="Times New Roman" w:hAnsi="Times New Roman"/>
          <w:b/>
          <w:i/>
          <w:color w:val="0D0D0D" w:themeColor="text1" w:themeTint="F2"/>
          <w:sz w:val="28"/>
          <w:szCs w:val="28"/>
        </w:rPr>
      </w:pPr>
      <w:r w:rsidRPr="0000046C">
        <w:rPr>
          <w:rFonts w:ascii="Times New Roman" w:hAnsi="Times New Roman"/>
          <w:b/>
          <w:i/>
          <w:color w:val="0D0D0D" w:themeColor="text1" w:themeTint="F2"/>
          <w:sz w:val="28"/>
          <w:szCs w:val="28"/>
        </w:rPr>
        <w:t>По основному мероприятию «Предоставление субсидий юридическим лицам на возмещение недополученных доходов, возникших в связи с наличием экономически обоснованных расходов, не учтенных при установлении единого тарифа на услугу регионального оператора по обращению с твердыми коммунальными отходами»</w:t>
      </w:r>
      <w:r w:rsidR="00C51453" w:rsidRPr="0000046C">
        <w:rPr>
          <w:rFonts w:ascii="Times New Roman" w:hAnsi="Times New Roman"/>
          <w:b/>
          <w:i/>
          <w:color w:val="0D0D0D" w:themeColor="text1" w:themeTint="F2"/>
          <w:sz w:val="28"/>
          <w:szCs w:val="28"/>
        </w:rPr>
        <w:t>:</w:t>
      </w:r>
    </w:p>
    <w:p w:rsidR="00F9538F" w:rsidRPr="0000046C" w:rsidRDefault="00CE7290" w:rsidP="00F9538F">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xml:space="preserve">Субсидия направлена на возмещение недополученных доходов, возникших в связи с наличием экономически обоснованных расходов, не </w:t>
      </w:r>
      <w:r w:rsidRPr="0000046C">
        <w:rPr>
          <w:rFonts w:ascii="Times New Roman" w:hAnsi="Times New Roman"/>
          <w:color w:val="0D0D0D" w:themeColor="text1" w:themeTint="F2"/>
          <w:sz w:val="28"/>
          <w:szCs w:val="28"/>
        </w:rPr>
        <w:lastRenderedPageBreak/>
        <w:t>учтенных при установлении единого тарифа на услугу регионального оператора. При формировании необходимой валовой выручки на 2019 год для расчета экономически обоснованных тарифов не учтены экономически обоснованные расходы (недополученные расходы) регионального оператора по обработке</w:t>
      </w:r>
      <w:r w:rsidRPr="0000046C">
        <w:rPr>
          <w:rFonts w:ascii="Times New Roman" w:hAnsi="Times New Roman"/>
          <w:color w:val="0D0D0D" w:themeColor="text1" w:themeTint="F2"/>
        </w:rPr>
        <w:t xml:space="preserve"> </w:t>
      </w:r>
      <w:r w:rsidRPr="0000046C">
        <w:rPr>
          <w:rFonts w:ascii="Times New Roman" w:eastAsia="Times New Roman" w:hAnsi="Times New Roman"/>
          <w:bCs/>
          <w:color w:val="0D0D0D" w:themeColor="text1" w:themeTint="F2"/>
          <w:sz w:val="28"/>
          <w:szCs w:val="28"/>
          <w:lang w:eastAsia="ru-RU"/>
        </w:rPr>
        <w:t xml:space="preserve">твердых коммунальных отходов в общей сумме 14329,73976 </w:t>
      </w:r>
      <w:r w:rsidRPr="0000046C">
        <w:rPr>
          <w:rFonts w:ascii="Times New Roman" w:hAnsi="Times New Roman"/>
          <w:color w:val="0D0D0D" w:themeColor="text1" w:themeTint="F2"/>
          <w:sz w:val="28"/>
          <w:szCs w:val="28"/>
        </w:rPr>
        <w:t>тыс. рублей.</w:t>
      </w:r>
    </w:p>
    <w:p w:rsidR="00F9538F" w:rsidRPr="0000046C" w:rsidRDefault="00F9538F" w:rsidP="00F9538F">
      <w:pPr>
        <w:spacing w:after="0" w:line="240" w:lineRule="auto"/>
        <w:ind w:firstLine="709"/>
        <w:jc w:val="both"/>
        <w:rPr>
          <w:rFonts w:ascii="Times New Roman" w:hAnsi="Times New Roman"/>
          <w:b/>
          <w:i/>
          <w:color w:val="0D0D0D" w:themeColor="text1" w:themeTint="F2"/>
          <w:sz w:val="28"/>
          <w:szCs w:val="28"/>
        </w:rPr>
      </w:pPr>
      <w:r w:rsidRPr="0000046C">
        <w:rPr>
          <w:rFonts w:ascii="Times New Roman" w:hAnsi="Times New Roman"/>
          <w:b/>
          <w:i/>
          <w:color w:val="0D0D0D" w:themeColor="text1" w:themeTint="F2"/>
          <w:sz w:val="28"/>
          <w:szCs w:val="28"/>
        </w:rPr>
        <w:t>По основному мероприятию «Предоставление в 2019 году субсидий юридическим лицам - государственным унитарным предприятиям Камчатского края, осуще</w:t>
      </w:r>
      <w:r w:rsidR="00B5265E" w:rsidRPr="0000046C">
        <w:rPr>
          <w:rFonts w:ascii="Times New Roman" w:hAnsi="Times New Roman"/>
          <w:b/>
          <w:i/>
          <w:color w:val="0D0D0D" w:themeColor="text1" w:themeTint="F2"/>
          <w:sz w:val="28"/>
          <w:szCs w:val="28"/>
        </w:rPr>
        <w:t>с</w:t>
      </w:r>
      <w:r w:rsidRPr="0000046C">
        <w:rPr>
          <w:rFonts w:ascii="Times New Roman" w:hAnsi="Times New Roman"/>
          <w:b/>
          <w:i/>
          <w:color w:val="0D0D0D" w:themeColor="text1" w:themeTint="F2"/>
          <w:sz w:val="28"/>
          <w:szCs w:val="28"/>
        </w:rPr>
        <w:t>твляющим деятельность в сфере обращения с твердыми коммунальными отходами в Камчатском крае, на финансовое обеспечение затрат в связи с оказанием услуг»</w:t>
      </w:r>
      <w:r w:rsidR="00C51453" w:rsidRPr="0000046C">
        <w:rPr>
          <w:rFonts w:ascii="Times New Roman" w:hAnsi="Times New Roman"/>
          <w:b/>
          <w:i/>
          <w:color w:val="0D0D0D" w:themeColor="text1" w:themeTint="F2"/>
          <w:sz w:val="28"/>
          <w:szCs w:val="28"/>
        </w:rPr>
        <w:t>:</w:t>
      </w:r>
    </w:p>
    <w:p w:rsidR="00F9538F" w:rsidRPr="0000046C" w:rsidRDefault="00C51453" w:rsidP="00F9538F">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xml:space="preserve">Направлены средства </w:t>
      </w:r>
      <w:r w:rsidR="00CE7290" w:rsidRPr="0000046C">
        <w:rPr>
          <w:rFonts w:ascii="Times New Roman" w:hAnsi="Times New Roman"/>
          <w:color w:val="0D0D0D" w:themeColor="text1" w:themeTint="F2"/>
          <w:sz w:val="28"/>
          <w:szCs w:val="28"/>
        </w:rPr>
        <w:t xml:space="preserve">на финансовое обеспечение по уплате просроченных денежных обязательств операторам, оказывающим на договорной основе с региональным оператором, услугу по вывозу </w:t>
      </w:r>
      <w:r w:rsidR="00CE7290" w:rsidRPr="0000046C">
        <w:rPr>
          <w:rFonts w:ascii="Times New Roman" w:eastAsia="Times New Roman" w:hAnsi="Times New Roman"/>
          <w:bCs/>
          <w:color w:val="0D0D0D" w:themeColor="text1" w:themeTint="F2"/>
          <w:sz w:val="28"/>
          <w:szCs w:val="28"/>
          <w:lang w:eastAsia="ru-RU"/>
        </w:rPr>
        <w:t xml:space="preserve">твердых коммунальных отходов </w:t>
      </w:r>
      <w:r w:rsidR="00CE7290" w:rsidRPr="0000046C">
        <w:rPr>
          <w:rFonts w:ascii="Times New Roman" w:hAnsi="Times New Roman"/>
          <w:color w:val="0D0D0D" w:themeColor="text1" w:themeTint="F2"/>
          <w:sz w:val="28"/>
          <w:szCs w:val="28"/>
        </w:rPr>
        <w:t xml:space="preserve">в Камчатском крае </w:t>
      </w:r>
      <w:r w:rsidRPr="0000046C">
        <w:rPr>
          <w:rFonts w:ascii="Times New Roman" w:hAnsi="Times New Roman"/>
          <w:color w:val="0D0D0D" w:themeColor="text1" w:themeTint="F2"/>
          <w:sz w:val="28"/>
          <w:szCs w:val="28"/>
        </w:rPr>
        <w:t>в размере 77658,61317 тыс. рублей.</w:t>
      </w:r>
    </w:p>
    <w:p w:rsidR="0022677E" w:rsidRPr="0000046C" w:rsidRDefault="0022677E" w:rsidP="0022677E">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b/>
          <w:i/>
          <w:color w:val="0D0D0D" w:themeColor="text1" w:themeTint="F2"/>
          <w:sz w:val="28"/>
          <w:szCs w:val="28"/>
        </w:rPr>
        <w:t>Подпрограммой 2 «Обеспечение реализации государственной программы»</w:t>
      </w:r>
      <w:r w:rsidRPr="0000046C">
        <w:rPr>
          <w:rFonts w:ascii="Times New Roman" w:hAnsi="Times New Roman"/>
          <w:color w:val="0D0D0D" w:themeColor="text1" w:themeTint="F2"/>
          <w:sz w:val="28"/>
          <w:szCs w:val="28"/>
        </w:rPr>
        <w:t xml:space="preserve"> (обеспечение деятельности Агентства по обращению с отходами Камчатского края) предусмотрено 13 646,216 тыс. рублей (в том числе 231,0 тыс.рублей за счет средств федерального бюджета), профинансировано и освоено 13 383,86057 тыс. рублей (в том числе 231,0 тыс.рублей за счет средств федерального бюджета) или 98,1% от плановых показателей.</w:t>
      </w:r>
    </w:p>
    <w:p w:rsidR="0022677E" w:rsidRPr="0000046C" w:rsidRDefault="0022677E" w:rsidP="0022677E">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Финансирование на содержание органа исполнительной власти осуществлялось согласно кассовому плану расходов краевого бюджета на 2019 год.</w:t>
      </w:r>
    </w:p>
    <w:p w:rsidR="00F9538F" w:rsidRPr="0000046C" w:rsidRDefault="00F9538F" w:rsidP="00F9538F">
      <w:pPr>
        <w:spacing w:after="0" w:line="240" w:lineRule="auto"/>
        <w:ind w:firstLine="709"/>
        <w:jc w:val="both"/>
        <w:rPr>
          <w:rFonts w:ascii="Times New Roman" w:hAnsi="Times New Roman"/>
          <w:b/>
          <w:i/>
          <w:color w:val="0D0D0D" w:themeColor="text1" w:themeTint="F2"/>
          <w:sz w:val="28"/>
          <w:szCs w:val="28"/>
          <w:lang w:eastAsia="ru-RU"/>
        </w:rPr>
      </w:pPr>
      <w:r w:rsidRPr="0000046C">
        <w:rPr>
          <w:rFonts w:ascii="Times New Roman" w:hAnsi="Times New Roman"/>
          <w:b/>
          <w:i/>
          <w:color w:val="0D0D0D" w:themeColor="text1" w:themeTint="F2"/>
          <w:sz w:val="28"/>
          <w:szCs w:val="28"/>
          <w:lang w:eastAsia="ru-RU"/>
        </w:rPr>
        <w:t xml:space="preserve">В рамках подпрограммы </w:t>
      </w:r>
      <w:r w:rsidR="0022677E" w:rsidRPr="0000046C">
        <w:rPr>
          <w:rFonts w:ascii="Times New Roman" w:hAnsi="Times New Roman"/>
          <w:b/>
          <w:i/>
          <w:color w:val="0D0D0D" w:themeColor="text1" w:themeTint="F2"/>
          <w:sz w:val="28"/>
          <w:szCs w:val="28"/>
          <w:lang w:eastAsia="ru-RU"/>
        </w:rPr>
        <w:t>3</w:t>
      </w:r>
      <w:r w:rsidRPr="0000046C">
        <w:rPr>
          <w:rFonts w:ascii="Times New Roman" w:hAnsi="Times New Roman"/>
          <w:b/>
          <w:i/>
          <w:color w:val="0D0D0D" w:themeColor="text1" w:themeTint="F2"/>
          <w:sz w:val="28"/>
          <w:szCs w:val="28"/>
          <w:lang w:eastAsia="ru-RU"/>
        </w:rPr>
        <w:t xml:space="preserve"> «Ликвидация мест стихийного несанкционированного размещения отходов производства и потребления»:</w:t>
      </w:r>
    </w:p>
    <w:p w:rsidR="00F9538F" w:rsidRPr="0000046C" w:rsidRDefault="00F9538F" w:rsidP="00F9538F">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Ликвидировано 429 несанкционированных свалок, в том числе отработанных автомобильных покрышек в количестве 15 503,0 штуки, мусора подобного ТКО в объеме 38 860,15 м3</w:t>
      </w:r>
      <w:r w:rsidR="003B46F7" w:rsidRPr="0000046C">
        <w:rPr>
          <w:rFonts w:ascii="Times New Roman" w:hAnsi="Times New Roman"/>
          <w:color w:val="0D0D0D" w:themeColor="text1" w:themeTint="F2"/>
          <w:sz w:val="28"/>
          <w:szCs w:val="28"/>
        </w:rPr>
        <w:t xml:space="preserve"> на общую сумму 33724,20467 тыс. рублей.</w:t>
      </w:r>
    </w:p>
    <w:p w:rsidR="00F9538F" w:rsidRPr="0000046C" w:rsidRDefault="00F9538F" w:rsidP="00F9538F">
      <w:pPr>
        <w:spacing w:after="0" w:line="240" w:lineRule="auto"/>
        <w:ind w:firstLine="709"/>
        <w:jc w:val="both"/>
        <w:rPr>
          <w:rFonts w:ascii="Times New Roman" w:hAnsi="Times New Roman"/>
          <w:color w:val="0D0D0D" w:themeColor="text1" w:themeTint="F2"/>
          <w:sz w:val="28"/>
          <w:szCs w:val="28"/>
        </w:rPr>
      </w:pPr>
    </w:p>
    <w:p w:rsidR="003A41F4" w:rsidRPr="0000046C" w:rsidRDefault="003A41F4" w:rsidP="005763DD">
      <w:pPr>
        <w:pStyle w:val="2"/>
        <w:ind w:firstLine="709"/>
        <w:rPr>
          <w:color w:val="0D0D0D" w:themeColor="text1" w:themeTint="F2"/>
          <w:szCs w:val="28"/>
        </w:rPr>
      </w:pPr>
      <w:r w:rsidRPr="0000046C">
        <w:rPr>
          <w:color w:val="0D0D0D" w:themeColor="text1" w:themeTint="F2"/>
          <w:szCs w:val="28"/>
        </w:rPr>
        <w:t xml:space="preserve">1.2 Фактические результаты реализации основных мероприятий </w:t>
      </w:r>
    </w:p>
    <w:p w:rsidR="003A41F4" w:rsidRPr="0000046C" w:rsidRDefault="003A41F4"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В паспорте Программы утверждены следующие ожидаемые результаты ее реализации.</w:t>
      </w:r>
    </w:p>
    <w:p w:rsidR="00323857" w:rsidRPr="0000046C" w:rsidRDefault="00323857" w:rsidP="005763DD">
      <w:pPr>
        <w:numPr>
          <w:ilvl w:val="0"/>
          <w:numId w:val="38"/>
        </w:numPr>
        <w:spacing w:after="0" w:line="240" w:lineRule="auto"/>
        <w:ind w:left="0"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увеличение количества мероприятий, связанных с информированием населения Камчатского края о системе обращения с отходами;</w:t>
      </w:r>
    </w:p>
    <w:p w:rsidR="00323857" w:rsidRPr="0000046C" w:rsidRDefault="00323857" w:rsidP="005763DD">
      <w:pPr>
        <w:numPr>
          <w:ilvl w:val="0"/>
          <w:numId w:val="38"/>
        </w:numPr>
        <w:spacing w:after="0" w:line="240" w:lineRule="auto"/>
        <w:ind w:left="0"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повышение уровня осведомленности населения Камчатского края о способах безопасного обращения с отходами и мероприятиях, проводимых в этой сфере;</w:t>
      </w:r>
    </w:p>
    <w:p w:rsidR="008B5597" w:rsidRPr="0000046C" w:rsidRDefault="008B5597"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8) формирование экологической культуры населения Камчатского края в вопросах безопасного обращения с отходами</w:t>
      </w:r>
    </w:p>
    <w:p w:rsidR="008B5597" w:rsidRPr="0000046C" w:rsidRDefault="008B5597"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Достижению данных результатов в 201</w:t>
      </w:r>
      <w:r w:rsidR="00955EA8" w:rsidRPr="0000046C">
        <w:rPr>
          <w:rFonts w:ascii="Times New Roman" w:hAnsi="Times New Roman"/>
          <w:color w:val="0D0D0D" w:themeColor="text1" w:themeTint="F2"/>
          <w:sz w:val="28"/>
          <w:szCs w:val="28"/>
        </w:rPr>
        <w:t>9</w:t>
      </w:r>
      <w:r w:rsidRPr="0000046C">
        <w:rPr>
          <w:rFonts w:ascii="Times New Roman" w:hAnsi="Times New Roman"/>
          <w:color w:val="0D0D0D" w:themeColor="text1" w:themeTint="F2"/>
          <w:sz w:val="28"/>
          <w:szCs w:val="28"/>
        </w:rPr>
        <w:t xml:space="preserve"> году способствовало выполнение следующих мероприятий:</w:t>
      </w:r>
    </w:p>
    <w:p w:rsidR="008B5597" w:rsidRPr="0000046C" w:rsidRDefault="008B5597"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lastRenderedPageBreak/>
        <w:t xml:space="preserve">В настоящее время, Агентством проводится постоянная работа по повышению уровня осведомленности населения о переходе на новую систему с целью предоставления информации о региональном операторе, его функциях и задачах, а также разъяснения сути самой системы и ожидаемых результатах. На регулярной основе организованы выступления в «прямых эфирах» камчатских радиостанций и телевидении; публикации информации в печатных изданиях, в сети «Интернет» на официальном сайте Губернатора и Правительства Камчатского края и других «независимых» интернет-порталах, а также размещение в социальных сетях тематического ролика о новой реформе и раздельном сборе ТКО.   </w:t>
      </w:r>
    </w:p>
    <w:p w:rsidR="008B5597" w:rsidRPr="0000046C" w:rsidRDefault="008B5597"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 xml:space="preserve">В целях оперативного решения вопросов от населения и предприятий в сфере обращения с ТКО и оказываемой соответствующей коммунальной услуги, региональным оператором созданы «горячие линии» работающие на постоянной основе. </w:t>
      </w:r>
    </w:p>
    <w:p w:rsidR="008B5597" w:rsidRPr="0000046C" w:rsidRDefault="008B5597"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 xml:space="preserve">В рамках работы Отраслевой группы Инвестиционного Совета в Камчатском крае по эффективному обращению с отходами, Координационного совета по охране окружающей среды, а также Общественного совета при Министерстве природных ресурсов и экологии Камчатского края, в состав которых входят представители общественных организаций, экологических объединений и гражданских активистов, а также представителя профессионального сообщества рассматриваются вопросы реформы обращения с отходами и перехода на новую систему обращения с ТКО. </w:t>
      </w:r>
    </w:p>
    <w:p w:rsidR="008B5597" w:rsidRPr="0000046C" w:rsidRDefault="00955EA8"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В</w:t>
      </w:r>
      <w:r w:rsidR="008B5597" w:rsidRPr="0000046C">
        <w:rPr>
          <w:rFonts w:ascii="Times New Roman" w:eastAsia="Times New Roman" w:hAnsi="Times New Roman"/>
          <w:color w:val="0D0D0D" w:themeColor="text1" w:themeTint="F2"/>
          <w:sz w:val="28"/>
          <w:szCs w:val="28"/>
          <w:lang w:eastAsia="ru-RU"/>
        </w:rPr>
        <w:t xml:space="preserve"> феврал</w:t>
      </w:r>
      <w:r w:rsidR="00FB5929">
        <w:rPr>
          <w:rFonts w:ascii="Times New Roman" w:eastAsia="Times New Roman" w:hAnsi="Times New Roman"/>
          <w:color w:val="0D0D0D" w:themeColor="text1" w:themeTint="F2"/>
          <w:sz w:val="28"/>
          <w:szCs w:val="28"/>
          <w:lang w:eastAsia="ru-RU"/>
        </w:rPr>
        <w:t>е</w:t>
      </w:r>
      <w:r w:rsidR="008B5597" w:rsidRPr="0000046C">
        <w:rPr>
          <w:rFonts w:ascii="Times New Roman" w:eastAsia="Times New Roman" w:hAnsi="Times New Roman"/>
          <w:color w:val="0D0D0D" w:themeColor="text1" w:themeTint="F2"/>
          <w:sz w:val="28"/>
          <w:szCs w:val="28"/>
          <w:lang w:eastAsia="ru-RU"/>
        </w:rPr>
        <w:t xml:space="preserve"> 2019 года в работу запущен первый объект по обработке и переработке отходов, реализованный в рамках первого этапа инвестиционного проекта «Организация переработки отходов на территории Свободного порта Владивосток, Камчатский край, г. Петропавловск-Камчатский». Запуск объекта позволи</w:t>
      </w:r>
      <w:r w:rsidRPr="0000046C">
        <w:rPr>
          <w:rFonts w:ascii="Times New Roman" w:eastAsia="Times New Roman" w:hAnsi="Times New Roman"/>
          <w:color w:val="0D0D0D" w:themeColor="text1" w:themeTint="F2"/>
          <w:sz w:val="28"/>
          <w:szCs w:val="28"/>
          <w:lang w:eastAsia="ru-RU"/>
        </w:rPr>
        <w:t>л</w:t>
      </w:r>
      <w:r w:rsidR="008B5597" w:rsidRPr="0000046C">
        <w:rPr>
          <w:rFonts w:ascii="Times New Roman" w:eastAsia="Times New Roman" w:hAnsi="Times New Roman"/>
          <w:color w:val="0D0D0D" w:themeColor="text1" w:themeTint="F2"/>
          <w:sz w:val="28"/>
          <w:szCs w:val="28"/>
          <w:lang w:eastAsia="ru-RU"/>
        </w:rPr>
        <w:t xml:space="preserve"> вывести на новый уровень систему обращения с отходами Камчатского края в рамках реализации национального проекта «Экология».  Информация о запуске объекта в контексте реформы широко освещалась в средствах массовой информации Камчатского края.</w:t>
      </w:r>
    </w:p>
    <w:p w:rsidR="008B5597" w:rsidRPr="0000046C" w:rsidRDefault="008B5597"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Работа по информированию населения будет продолжена в 20</w:t>
      </w:r>
      <w:r w:rsidR="00955EA8" w:rsidRPr="0000046C">
        <w:rPr>
          <w:rFonts w:ascii="Times New Roman" w:eastAsia="Times New Roman" w:hAnsi="Times New Roman"/>
          <w:color w:val="0D0D0D" w:themeColor="text1" w:themeTint="F2"/>
          <w:sz w:val="28"/>
          <w:szCs w:val="28"/>
          <w:lang w:eastAsia="ru-RU"/>
        </w:rPr>
        <w:t>20</w:t>
      </w:r>
      <w:r w:rsidRPr="0000046C">
        <w:rPr>
          <w:rFonts w:ascii="Times New Roman" w:eastAsia="Times New Roman" w:hAnsi="Times New Roman"/>
          <w:color w:val="0D0D0D" w:themeColor="text1" w:themeTint="F2"/>
          <w:sz w:val="28"/>
          <w:szCs w:val="28"/>
          <w:lang w:eastAsia="ru-RU"/>
        </w:rPr>
        <w:t xml:space="preserve"> году.</w:t>
      </w:r>
    </w:p>
    <w:p w:rsidR="00323857" w:rsidRPr="0000046C" w:rsidRDefault="00323857" w:rsidP="005763DD">
      <w:pPr>
        <w:numPr>
          <w:ilvl w:val="0"/>
          <w:numId w:val="38"/>
        </w:numPr>
        <w:spacing w:after="0" w:line="240" w:lineRule="auto"/>
        <w:ind w:left="0"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создание эффективной системы управления в области обращения с отходами;</w:t>
      </w:r>
    </w:p>
    <w:p w:rsidR="00635C7E" w:rsidRPr="0000046C" w:rsidRDefault="00635C7E"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Достижению данного результата в 201</w:t>
      </w:r>
      <w:r w:rsidR="00955EA8" w:rsidRPr="0000046C">
        <w:rPr>
          <w:rFonts w:ascii="Times New Roman" w:hAnsi="Times New Roman"/>
          <w:color w:val="0D0D0D" w:themeColor="text1" w:themeTint="F2"/>
          <w:sz w:val="28"/>
          <w:szCs w:val="28"/>
        </w:rPr>
        <w:t>9</w:t>
      </w:r>
      <w:r w:rsidRPr="0000046C">
        <w:rPr>
          <w:rFonts w:ascii="Times New Roman" w:hAnsi="Times New Roman"/>
          <w:color w:val="0D0D0D" w:themeColor="text1" w:themeTint="F2"/>
          <w:sz w:val="28"/>
          <w:szCs w:val="28"/>
        </w:rPr>
        <w:t xml:space="preserve"> году способствовало выполнение следующих мероприятий:</w:t>
      </w:r>
    </w:p>
    <w:p w:rsidR="00635C7E" w:rsidRPr="0000046C" w:rsidRDefault="00635C7E" w:rsidP="005763DD">
      <w:pPr>
        <w:tabs>
          <w:tab w:val="left" w:pos="851"/>
        </w:tabs>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xml:space="preserve">С целью реализации возложенных полномочий разработана и сформирована необходимая нормативно-правовая база по вопросам установленной сферы, в том числе в августе 2017 года разработан и утвержден план мероприятий («Дорожная карта») по переходу на новую систему обращения с твердыми коммунальными отходами в Камчатском крае (утв. Распоряжением Правительства Камчатского края от 18.08.2017 №345-РП). </w:t>
      </w:r>
    </w:p>
    <w:p w:rsidR="00635C7E" w:rsidRPr="0000046C" w:rsidRDefault="00635C7E"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xml:space="preserve">В соответствии с Дорожной картой с 1 ноября 2017 года началось предоставление коммунальной услуги по обращению с отходами в Петропавловск-Камчатском городском округе, с 1 января 2018 года в </w:t>
      </w:r>
      <w:r w:rsidRPr="0000046C">
        <w:rPr>
          <w:rFonts w:ascii="Times New Roman" w:hAnsi="Times New Roman"/>
          <w:color w:val="0D0D0D" w:themeColor="text1" w:themeTint="F2"/>
          <w:sz w:val="28"/>
          <w:szCs w:val="28"/>
        </w:rPr>
        <w:lastRenderedPageBreak/>
        <w:t xml:space="preserve">Вилючинском городском округе, а с 1 июля 2018 года в Елизовском муниципальном районе. </w:t>
      </w:r>
      <w:r w:rsidR="000366C9" w:rsidRPr="0000046C">
        <w:rPr>
          <w:rFonts w:ascii="Times New Roman" w:hAnsi="Times New Roman"/>
          <w:color w:val="0D0D0D" w:themeColor="text1" w:themeTint="F2"/>
          <w:sz w:val="28"/>
          <w:szCs w:val="28"/>
        </w:rPr>
        <w:t>В 2019 году</w:t>
      </w:r>
      <w:r w:rsidRPr="0000046C">
        <w:rPr>
          <w:rFonts w:ascii="Times New Roman" w:hAnsi="Times New Roman"/>
          <w:color w:val="0D0D0D" w:themeColor="text1" w:themeTint="F2"/>
          <w:sz w:val="28"/>
          <w:szCs w:val="28"/>
        </w:rPr>
        <w:t xml:space="preserve"> </w:t>
      </w:r>
      <w:r w:rsidR="000366C9" w:rsidRPr="0000046C">
        <w:rPr>
          <w:rFonts w:ascii="Times New Roman" w:hAnsi="Times New Roman"/>
          <w:color w:val="0D0D0D" w:themeColor="text1" w:themeTint="F2"/>
          <w:sz w:val="28"/>
          <w:szCs w:val="28"/>
        </w:rPr>
        <w:t>услуги по обращению с отходами</w:t>
      </w:r>
      <w:r w:rsidR="000366C9" w:rsidRPr="0000046C">
        <w:rPr>
          <w:rFonts w:ascii="Times New Roman" w:hAnsi="Times New Roman"/>
          <w:color w:val="0D0D0D" w:themeColor="text1" w:themeTint="F2"/>
          <w:sz w:val="28"/>
          <w:szCs w:val="28"/>
        </w:rPr>
        <w:t xml:space="preserve"> предоставляются в Быстринском муниципальном районе, с 2020 года запланировано предоставление </w:t>
      </w:r>
      <w:r w:rsidR="004F7185">
        <w:rPr>
          <w:rFonts w:ascii="Times New Roman" w:hAnsi="Times New Roman"/>
          <w:color w:val="0D0D0D" w:themeColor="text1" w:themeTint="F2"/>
          <w:sz w:val="28"/>
          <w:szCs w:val="28"/>
        </w:rPr>
        <w:t xml:space="preserve">данных услуг </w:t>
      </w:r>
      <w:r w:rsidR="000366C9" w:rsidRPr="0000046C">
        <w:rPr>
          <w:rFonts w:ascii="Times New Roman" w:hAnsi="Times New Roman"/>
          <w:color w:val="0D0D0D" w:themeColor="text1" w:themeTint="F2"/>
          <w:sz w:val="28"/>
          <w:szCs w:val="28"/>
        </w:rPr>
        <w:t>в Мильковском, Соболевском и Усть-Большерецком муниципальных районах.</w:t>
      </w:r>
    </w:p>
    <w:p w:rsidR="00635C7E" w:rsidRPr="0000046C" w:rsidRDefault="00635C7E"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На текущий момент 84% населения Камчатского края охвачено новой коммунальной услугой по обращению с твердыми коммунальными отходами.</w:t>
      </w:r>
    </w:p>
    <w:p w:rsidR="00635C7E" w:rsidRPr="0000046C" w:rsidRDefault="00635C7E"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В настоящее время региональным оператором оказывается услуга по вывозу отходом с площадок накопления и последующее их захоронение, при этом в ближайшее время, благодаря реализации региональной программы в области обращения с отходами, отходы будут и обрабатываться (сортироваться) и частично перерабатываться.</w:t>
      </w:r>
    </w:p>
    <w:p w:rsidR="00635C7E" w:rsidRPr="0000046C" w:rsidRDefault="00635C7E" w:rsidP="005763DD">
      <w:pPr>
        <w:tabs>
          <w:tab w:val="left" w:pos="851"/>
        </w:tabs>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Утвержден Порядок сбора ТКО (в том числе их раздельного сбора) на территории Камчатского края» (постановление Правительства Камчатского края от 09.02.2017 № 39-П (с изменениями от 29.08.2018 № 458-П).</w:t>
      </w:r>
    </w:p>
    <w:p w:rsidR="00635C7E" w:rsidRPr="0000046C" w:rsidRDefault="00635C7E" w:rsidP="005763DD">
      <w:pPr>
        <w:tabs>
          <w:tab w:val="left" w:pos="851"/>
        </w:tabs>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Приказом Агентства от 10.09.2018 № 51, Установлены нормативы накопления ТКО на территории Камчатского края для ИП и юридических лиц».</w:t>
      </w:r>
    </w:p>
    <w:p w:rsidR="00635C7E" w:rsidRPr="0000046C" w:rsidRDefault="00635C7E" w:rsidP="005763DD">
      <w:pPr>
        <w:tabs>
          <w:tab w:val="left" w:pos="851"/>
        </w:tabs>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Приказом Агентства от 04.06.2018 № 32, Утвержден Порядок предоставления юридическим лицам и ИП субсидий на возмещение затрат на строительство (создание) объектов по сбору, транспортированию, обработке и утилизации отходов от использования товаров».</w:t>
      </w:r>
    </w:p>
    <w:p w:rsidR="00635C7E" w:rsidRPr="0000046C" w:rsidRDefault="00635C7E" w:rsidP="005763DD">
      <w:pPr>
        <w:tabs>
          <w:tab w:val="left" w:pos="851"/>
        </w:tabs>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Приказом Агентства от 29.05.2018 № 31, Утвержден Порядок предоставления юридическим лицам – государственным унитарным предприятиям, осуществляющим функции регионального оператора по обращению с ТКО на территории Камчатского края, субсидий из краевого бюджета на финансовое обеспечение (возмещение) затрат, связанных с приобретением техники, оборудования, специализированных транспортных средств, и затрат, направленных на выполнение работ (оказание услуг), связанных с организацией и приведением в соответствие с требованиями федерального законодательства мест накопления, размещения, сортировки, переработки и обезвреживания отходов производства и потребления».</w:t>
      </w:r>
    </w:p>
    <w:p w:rsidR="00635C7E" w:rsidRPr="0000046C" w:rsidRDefault="00635C7E" w:rsidP="005763DD">
      <w:pPr>
        <w:tabs>
          <w:tab w:val="left" w:pos="851"/>
        </w:tabs>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xml:space="preserve">- В конце 2018 года изданы 4 постановления Правительства Камчатского края о предоставлении субсидий из бюджета Камчатского края в соответствии с принятым на заседании «Проектного офиса» по реализации Федерального Законодательства в сфере обращения с отходами, в том числе с ТКО в Камчатском крае, решением о необходимости рассмотрения вопроса о субсидировании регионального оператора в целях снижения тарифа на коммунальную услугу по обращению с отходами: </w:t>
      </w:r>
    </w:p>
    <w:p w:rsidR="00635C7E" w:rsidRPr="0000046C" w:rsidRDefault="00635C7E" w:rsidP="005763DD">
      <w:pPr>
        <w:tabs>
          <w:tab w:val="left" w:pos="851"/>
        </w:tabs>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«Об утверждении Порядка предоставления из краевого бюджета субсидий юридическим лицам на возмещение недополученных доходов, возникших в связи с наличием экономически обоснованных расходов, не учтенных при установлении единого тарифа на услугу регионального оператора по обращению с твердыми коммунальными отходами в Камчатском крае» от 26.12.2018 № 569-П;</w:t>
      </w:r>
    </w:p>
    <w:p w:rsidR="00635C7E" w:rsidRPr="0000046C" w:rsidRDefault="00635C7E" w:rsidP="005763DD">
      <w:pPr>
        <w:tabs>
          <w:tab w:val="left" w:pos="851"/>
        </w:tabs>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lastRenderedPageBreak/>
        <w:t>- «Об утверждении Порядка предоставления из краевого бюджета субсидий юридическим лицам на финансовое обеспечение затрат по внесению платы за негативное воздействие на окружающую среду, возникающих в связи с оказанием услуг в области обращения с твердыми коммунальными отходами» от 26.12.2018 № 559-П;</w:t>
      </w:r>
    </w:p>
    <w:p w:rsidR="00635C7E" w:rsidRPr="0000046C" w:rsidRDefault="00635C7E" w:rsidP="005763DD">
      <w:pPr>
        <w:tabs>
          <w:tab w:val="left" w:pos="851"/>
        </w:tabs>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«Об утверждении Порядка предоставле</w:t>
      </w:r>
      <w:r w:rsidRPr="0000046C">
        <w:rPr>
          <w:rFonts w:ascii="Times New Roman" w:hAnsi="Times New Roman"/>
          <w:color w:val="0D0D0D" w:themeColor="text1" w:themeTint="F2"/>
          <w:sz w:val="28"/>
          <w:szCs w:val="28"/>
        </w:rPr>
        <w:softHyphen/>
        <w:t>ния из краевого бюджета субсидий юри</w:t>
      </w:r>
      <w:r w:rsidRPr="0000046C">
        <w:rPr>
          <w:rFonts w:ascii="Times New Roman" w:hAnsi="Times New Roman"/>
          <w:color w:val="0D0D0D" w:themeColor="text1" w:themeTint="F2"/>
          <w:sz w:val="28"/>
          <w:szCs w:val="28"/>
        </w:rPr>
        <w:softHyphen/>
        <w:t>дическим лицам в целях возмещения недополученных доходов, возникающих в связи с оказанием услуг по обращению с твердыми коммуналь</w:t>
      </w:r>
      <w:r w:rsidRPr="0000046C">
        <w:rPr>
          <w:rFonts w:ascii="Times New Roman" w:hAnsi="Times New Roman"/>
          <w:color w:val="0D0D0D" w:themeColor="text1" w:themeTint="F2"/>
          <w:sz w:val="28"/>
          <w:szCs w:val="28"/>
        </w:rPr>
        <w:softHyphen/>
        <w:t>ными отходами» от 26.12.2018 № 560-П;</w:t>
      </w:r>
    </w:p>
    <w:p w:rsidR="00635C7E" w:rsidRPr="0000046C" w:rsidRDefault="00635C7E" w:rsidP="005763DD">
      <w:pPr>
        <w:tabs>
          <w:tab w:val="left" w:pos="851"/>
        </w:tabs>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«Об утверждении Порядка предоставления из краевого бюджета субсидий юридическим лицам на финансовое обеспечение (возмещение) затрат в связи с оказанием услуг по обращению с твердыми коммунальными отходами» от 26.12.2018 № 558-П.</w:t>
      </w:r>
    </w:p>
    <w:p w:rsidR="00323857" w:rsidRPr="0000046C" w:rsidRDefault="00323857" w:rsidP="005763DD">
      <w:pPr>
        <w:numPr>
          <w:ilvl w:val="0"/>
          <w:numId w:val="38"/>
        </w:numPr>
        <w:spacing w:after="0" w:line="240" w:lineRule="auto"/>
        <w:ind w:left="0" w:firstLine="709"/>
        <w:jc w:val="both"/>
        <w:rPr>
          <w:rFonts w:ascii="Times New Roman" w:hAnsi="Times New Roman"/>
          <w:i/>
          <w:color w:val="0D0D0D" w:themeColor="text1" w:themeTint="F2"/>
          <w:sz w:val="28"/>
          <w:szCs w:val="28"/>
        </w:rPr>
      </w:pPr>
      <w:r w:rsidRPr="0000046C">
        <w:rPr>
          <w:rFonts w:ascii="Times New Roman" w:hAnsi="Times New Roman"/>
          <w:i/>
          <w:color w:val="0D0D0D" w:themeColor="text1" w:themeTint="F2"/>
          <w:sz w:val="28"/>
          <w:szCs w:val="28"/>
        </w:rPr>
        <w:t>развитие инфраструктуры по накоплению (в том числе раздельному), утилизации (использованию), обезвреживанию и экологически и санитарно-эпидемиологически безопасному размещению отходов;</w:t>
      </w:r>
    </w:p>
    <w:p w:rsidR="008B5597" w:rsidRPr="0000046C" w:rsidRDefault="00635C7E" w:rsidP="005763DD">
      <w:pPr>
        <w:pStyle w:val="a3"/>
        <w:spacing w:after="0" w:line="240" w:lineRule="auto"/>
        <w:ind w:left="0"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Достижению данного результата в 201</w:t>
      </w:r>
      <w:r w:rsidR="00796670" w:rsidRPr="0000046C">
        <w:rPr>
          <w:rFonts w:ascii="Times New Roman" w:hAnsi="Times New Roman"/>
          <w:color w:val="0D0D0D" w:themeColor="text1" w:themeTint="F2"/>
          <w:sz w:val="28"/>
          <w:szCs w:val="28"/>
        </w:rPr>
        <w:t>9</w:t>
      </w:r>
      <w:r w:rsidRPr="0000046C">
        <w:rPr>
          <w:rFonts w:ascii="Times New Roman" w:hAnsi="Times New Roman"/>
          <w:color w:val="0D0D0D" w:themeColor="text1" w:themeTint="F2"/>
          <w:sz w:val="28"/>
          <w:szCs w:val="28"/>
        </w:rPr>
        <w:t xml:space="preserve"> году способствовало выполнение следующих мероприятий:</w:t>
      </w:r>
    </w:p>
    <w:p w:rsidR="00B77A88" w:rsidRPr="0000046C" w:rsidRDefault="00796670" w:rsidP="005763DD">
      <w:pPr>
        <w:pStyle w:val="a3"/>
        <w:spacing w:after="0" w:line="240" w:lineRule="auto"/>
        <w:ind w:left="0"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1</w:t>
      </w:r>
      <w:r w:rsidR="00122243" w:rsidRPr="0000046C">
        <w:rPr>
          <w:rFonts w:ascii="Times New Roman" w:hAnsi="Times New Roman"/>
          <w:color w:val="0D0D0D" w:themeColor="text1" w:themeTint="F2"/>
          <w:sz w:val="28"/>
          <w:szCs w:val="28"/>
        </w:rPr>
        <w:t>.</w:t>
      </w:r>
      <w:r w:rsidR="00122243" w:rsidRPr="0000046C">
        <w:rPr>
          <w:rFonts w:ascii="Times New Roman" w:hAnsi="Times New Roman"/>
          <w:color w:val="0D0D0D" w:themeColor="text1" w:themeTint="F2"/>
          <w:sz w:val="28"/>
          <w:szCs w:val="28"/>
        </w:rPr>
        <w:tab/>
      </w:r>
      <w:r w:rsidRPr="0000046C">
        <w:rPr>
          <w:rFonts w:ascii="Times New Roman" w:hAnsi="Times New Roman"/>
          <w:color w:val="0D0D0D" w:themeColor="text1" w:themeTint="F2"/>
          <w:sz w:val="28"/>
          <w:szCs w:val="28"/>
        </w:rPr>
        <w:t xml:space="preserve">Получены положительные заключения на </w:t>
      </w:r>
      <w:r w:rsidR="00122243" w:rsidRPr="0000046C">
        <w:rPr>
          <w:rFonts w:ascii="Times New Roman" w:hAnsi="Times New Roman"/>
          <w:color w:val="0D0D0D" w:themeColor="text1" w:themeTint="F2"/>
          <w:sz w:val="28"/>
          <w:szCs w:val="28"/>
        </w:rPr>
        <w:t>инженерно-геологические изыскательские работы для строительства полигонов ТКО на территории Тигильского муниципального района и городского округа Палана.</w:t>
      </w:r>
    </w:p>
    <w:p w:rsidR="00122243" w:rsidRPr="0000046C" w:rsidRDefault="00796670" w:rsidP="005763DD">
      <w:pPr>
        <w:pStyle w:val="a3"/>
        <w:spacing w:after="0" w:line="240" w:lineRule="auto"/>
        <w:ind w:left="0"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2</w:t>
      </w:r>
      <w:r w:rsidR="00B77A88" w:rsidRPr="0000046C">
        <w:rPr>
          <w:rFonts w:ascii="Times New Roman" w:hAnsi="Times New Roman"/>
          <w:color w:val="0D0D0D" w:themeColor="text1" w:themeTint="F2"/>
          <w:sz w:val="28"/>
          <w:szCs w:val="28"/>
        </w:rPr>
        <w:t xml:space="preserve">. </w:t>
      </w:r>
      <w:r w:rsidRPr="0000046C">
        <w:rPr>
          <w:rFonts w:ascii="Times New Roman" w:hAnsi="Times New Roman"/>
          <w:color w:val="0D0D0D" w:themeColor="text1" w:themeTint="F2"/>
          <w:sz w:val="28"/>
          <w:szCs w:val="28"/>
        </w:rPr>
        <w:t xml:space="preserve">Установлены 60 баков для раздельного сбора </w:t>
      </w:r>
      <w:r w:rsidRPr="0000046C">
        <w:rPr>
          <w:rFonts w:ascii="Times New Roman" w:hAnsi="Times New Roman"/>
          <w:color w:val="0D0D0D" w:themeColor="text1" w:themeTint="F2"/>
          <w:sz w:val="28"/>
          <w:szCs w:val="28"/>
          <w:shd w:val="clear" w:color="auto" w:fill="FFFFFF"/>
        </w:rPr>
        <w:t>ПЭТ-бутылок и пластика</w:t>
      </w:r>
      <w:r w:rsidR="00122243" w:rsidRPr="0000046C">
        <w:rPr>
          <w:rFonts w:ascii="Times New Roman" w:hAnsi="Times New Roman"/>
          <w:color w:val="0D0D0D" w:themeColor="text1" w:themeTint="F2"/>
          <w:sz w:val="28"/>
          <w:szCs w:val="28"/>
        </w:rPr>
        <w:t xml:space="preserve">. </w:t>
      </w:r>
    </w:p>
    <w:p w:rsidR="00122243" w:rsidRPr="0000046C" w:rsidRDefault="00122243" w:rsidP="005763DD">
      <w:pPr>
        <w:numPr>
          <w:ilvl w:val="0"/>
          <w:numId w:val="38"/>
        </w:numPr>
        <w:spacing w:after="0" w:line="240" w:lineRule="auto"/>
        <w:ind w:left="0"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привлечение частных инвестиций в сферу обращения с отходами;</w:t>
      </w:r>
    </w:p>
    <w:p w:rsidR="00BD24A7" w:rsidRPr="0000046C" w:rsidRDefault="00BD24A7"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 xml:space="preserve">В феврале 2019 года на территории </w:t>
      </w:r>
      <w:r w:rsidRPr="0000046C">
        <w:rPr>
          <w:rFonts w:ascii="Times New Roman" w:hAnsi="Times New Roman"/>
          <w:color w:val="0D0D0D" w:themeColor="text1" w:themeTint="F2"/>
          <w:sz w:val="28"/>
          <w:szCs w:val="28"/>
        </w:rPr>
        <w:t>на территории Петропавловск-Камчатского городского округа</w:t>
      </w:r>
      <w:r w:rsidRPr="0000046C">
        <w:rPr>
          <w:rFonts w:ascii="Times New Roman" w:eastAsia="Times New Roman" w:hAnsi="Times New Roman"/>
          <w:color w:val="0D0D0D" w:themeColor="text1" w:themeTint="F2"/>
          <w:sz w:val="28"/>
          <w:szCs w:val="28"/>
          <w:lang w:eastAsia="ru-RU"/>
        </w:rPr>
        <w:t xml:space="preserve"> введен в эксплуатацию мусоросортировочный комплекс.</w:t>
      </w:r>
      <w:r w:rsidRPr="0000046C">
        <w:rPr>
          <w:rFonts w:ascii="Times New Roman" w:hAnsi="Times New Roman"/>
          <w:color w:val="0D0D0D" w:themeColor="text1" w:themeTint="F2"/>
          <w:sz w:val="28"/>
          <w:szCs w:val="28"/>
        </w:rPr>
        <w:t xml:space="preserve"> Инвестиционный проект «Организация переработки отходов на территории Свободного порта Владивосток», инициатор проекта ООО «Феникс», резидент Свободного порта Владивосток.</w:t>
      </w:r>
    </w:p>
    <w:p w:rsidR="00BD24A7" w:rsidRPr="0000046C" w:rsidRDefault="00BD24A7"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hAnsi="Times New Roman"/>
          <w:color w:val="0D0D0D" w:themeColor="text1" w:themeTint="F2"/>
          <w:sz w:val="28"/>
          <w:szCs w:val="28"/>
        </w:rPr>
        <w:t>В 2020 году завершается строительство мусоросортировочного комплекса в близи полигона ТБО п. Вулканный Елизовского муниципального района. Инициатор проекта ОАО «ЕМКХ».</w:t>
      </w:r>
    </w:p>
    <w:p w:rsidR="00323857" w:rsidRPr="0000046C" w:rsidRDefault="00323857" w:rsidP="005763DD">
      <w:pPr>
        <w:numPr>
          <w:ilvl w:val="0"/>
          <w:numId w:val="38"/>
        </w:numPr>
        <w:spacing w:after="0" w:line="240" w:lineRule="auto"/>
        <w:ind w:left="0" w:firstLine="709"/>
        <w:jc w:val="both"/>
        <w:rPr>
          <w:rFonts w:ascii="Times New Roman" w:hAnsi="Times New Roman"/>
          <w:i/>
          <w:color w:val="0D0D0D" w:themeColor="text1" w:themeTint="F2"/>
          <w:sz w:val="28"/>
          <w:szCs w:val="28"/>
        </w:rPr>
      </w:pPr>
      <w:r w:rsidRPr="0000046C">
        <w:rPr>
          <w:rFonts w:ascii="Times New Roman" w:hAnsi="Times New Roman"/>
          <w:i/>
          <w:color w:val="0D0D0D" w:themeColor="text1" w:themeTint="F2"/>
          <w:sz w:val="28"/>
          <w:szCs w:val="28"/>
        </w:rPr>
        <w:t>увеличение количества ликвидированных мест несанкционированного размещения отходов по отношению к общему количеству мест несанкционированного размещения отходов, выявленных и внесенных в реестр объектов несанкционированного размещения отходов в Камчатском крае;</w:t>
      </w:r>
    </w:p>
    <w:p w:rsidR="00323857" w:rsidRPr="0000046C" w:rsidRDefault="00323857" w:rsidP="005763DD">
      <w:pPr>
        <w:numPr>
          <w:ilvl w:val="0"/>
          <w:numId w:val="38"/>
        </w:numPr>
        <w:spacing w:after="0" w:line="240" w:lineRule="auto"/>
        <w:ind w:left="0" w:firstLine="709"/>
        <w:jc w:val="both"/>
        <w:rPr>
          <w:rFonts w:ascii="Times New Roman" w:hAnsi="Times New Roman"/>
          <w:i/>
          <w:color w:val="0D0D0D" w:themeColor="text1" w:themeTint="F2"/>
          <w:sz w:val="28"/>
          <w:szCs w:val="28"/>
        </w:rPr>
      </w:pPr>
      <w:r w:rsidRPr="0000046C">
        <w:rPr>
          <w:rFonts w:ascii="Times New Roman" w:hAnsi="Times New Roman"/>
          <w:i/>
          <w:color w:val="0D0D0D" w:themeColor="text1" w:themeTint="F2"/>
          <w:sz w:val="28"/>
          <w:szCs w:val="28"/>
        </w:rPr>
        <w:t>снижение вреда окружающей среде при размещении бесхозяйных отходов, в том числе ТКО;</w:t>
      </w:r>
    </w:p>
    <w:p w:rsidR="00B77A88" w:rsidRPr="0000046C" w:rsidRDefault="00B77A88"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Достижению данных результатов в 201</w:t>
      </w:r>
      <w:r w:rsidR="00BD24A7" w:rsidRPr="0000046C">
        <w:rPr>
          <w:rFonts w:ascii="Times New Roman" w:hAnsi="Times New Roman"/>
          <w:color w:val="0D0D0D" w:themeColor="text1" w:themeTint="F2"/>
          <w:sz w:val="28"/>
          <w:szCs w:val="28"/>
        </w:rPr>
        <w:t>9</w:t>
      </w:r>
      <w:r w:rsidRPr="0000046C">
        <w:rPr>
          <w:rFonts w:ascii="Times New Roman" w:hAnsi="Times New Roman"/>
          <w:color w:val="0D0D0D" w:themeColor="text1" w:themeTint="F2"/>
          <w:sz w:val="28"/>
          <w:szCs w:val="28"/>
        </w:rPr>
        <w:t xml:space="preserve"> году способствовало выполнение следующих мероприятий:</w:t>
      </w:r>
    </w:p>
    <w:p w:rsidR="009458A7" w:rsidRPr="0000046C" w:rsidRDefault="00B77A88"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В 201</w:t>
      </w:r>
      <w:r w:rsidR="00BD24A7" w:rsidRPr="0000046C">
        <w:rPr>
          <w:rFonts w:ascii="Times New Roman" w:hAnsi="Times New Roman"/>
          <w:color w:val="0D0D0D" w:themeColor="text1" w:themeTint="F2"/>
          <w:sz w:val="28"/>
          <w:szCs w:val="28"/>
        </w:rPr>
        <w:t>9</w:t>
      </w:r>
      <w:r w:rsidRPr="0000046C">
        <w:rPr>
          <w:rFonts w:ascii="Times New Roman" w:hAnsi="Times New Roman"/>
          <w:color w:val="0D0D0D" w:themeColor="text1" w:themeTint="F2"/>
          <w:sz w:val="28"/>
          <w:szCs w:val="28"/>
        </w:rPr>
        <w:t xml:space="preserve"> году Агентством заключено </w:t>
      </w:r>
      <w:r w:rsidR="00CE4B7F" w:rsidRPr="0000046C">
        <w:rPr>
          <w:rFonts w:ascii="Times New Roman" w:hAnsi="Times New Roman"/>
          <w:color w:val="0D0D0D" w:themeColor="text1" w:themeTint="F2"/>
          <w:sz w:val="28"/>
          <w:szCs w:val="28"/>
        </w:rPr>
        <w:t>30</w:t>
      </w:r>
      <w:r w:rsidRPr="0000046C">
        <w:rPr>
          <w:rFonts w:ascii="Times New Roman" w:hAnsi="Times New Roman"/>
          <w:color w:val="0D0D0D" w:themeColor="text1" w:themeTint="F2"/>
          <w:sz w:val="28"/>
          <w:szCs w:val="28"/>
        </w:rPr>
        <w:t xml:space="preserve"> Соглашени</w:t>
      </w:r>
      <w:r w:rsidR="00CE4B7F" w:rsidRPr="0000046C">
        <w:rPr>
          <w:rFonts w:ascii="Times New Roman" w:hAnsi="Times New Roman"/>
          <w:color w:val="0D0D0D" w:themeColor="text1" w:themeTint="F2"/>
          <w:sz w:val="28"/>
          <w:szCs w:val="28"/>
        </w:rPr>
        <w:t>й</w:t>
      </w:r>
      <w:r w:rsidRPr="0000046C">
        <w:rPr>
          <w:rFonts w:ascii="Times New Roman" w:hAnsi="Times New Roman"/>
          <w:color w:val="0D0D0D" w:themeColor="text1" w:themeTint="F2"/>
          <w:sz w:val="28"/>
          <w:szCs w:val="28"/>
        </w:rPr>
        <w:t xml:space="preserve"> с муниципальными образованиями Камчатского края на ликвид</w:t>
      </w:r>
      <w:r w:rsidR="00CE4B7F" w:rsidRPr="0000046C">
        <w:rPr>
          <w:rFonts w:ascii="Times New Roman" w:hAnsi="Times New Roman"/>
          <w:color w:val="0D0D0D" w:themeColor="text1" w:themeTint="F2"/>
          <w:sz w:val="28"/>
          <w:szCs w:val="28"/>
        </w:rPr>
        <w:t xml:space="preserve">ацию несанкционированных свалок. Ликвидировано 429 несанкционированных свалок, в том числе отработанных автомобильных покрышек в количестве 15 503,0 штуки, мусора </w:t>
      </w:r>
      <w:r w:rsidR="00CE4B7F" w:rsidRPr="0000046C">
        <w:rPr>
          <w:rFonts w:ascii="Times New Roman" w:hAnsi="Times New Roman"/>
          <w:color w:val="0D0D0D" w:themeColor="text1" w:themeTint="F2"/>
          <w:sz w:val="28"/>
          <w:szCs w:val="28"/>
        </w:rPr>
        <w:lastRenderedPageBreak/>
        <w:t>подобного ТКО в объеме 38 860,15 м3 на общую сумму 33724,20467 тыс. рублей</w:t>
      </w:r>
      <w:r w:rsidRPr="0000046C">
        <w:rPr>
          <w:rFonts w:ascii="Times New Roman" w:hAnsi="Times New Roman"/>
          <w:color w:val="0D0D0D" w:themeColor="text1" w:themeTint="F2"/>
          <w:sz w:val="28"/>
          <w:szCs w:val="28"/>
        </w:rPr>
        <w:t>.</w:t>
      </w:r>
    </w:p>
    <w:p w:rsidR="00F66158" w:rsidRPr="0000046C" w:rsidRDefault="00F66158" w:rsidP="005763DD">
      <w:pPr>
        <w:spacing w:after="0" w:line="240" w:lineRule="auto"/>
        <w:ind w:firstLine="709"/>
        <w:jc w:val="both"/>
        <w:rPr>
          <w:rFonts w:ascii="Times New Roman" w:hAnsi="Times New Roman"/>
          <w:color w:val="0D0D0D" w:themeColor="text1" w:themeTint="F2"/>
          <w:sz w:val="28"/>
          <w:szCs w:val="28"/>
        </w:rPr>
      </w:pPr>
    </w:p>
    <w:p w:rsidR="003A41F4" w:rsidRPr="0000046C" w:rsidRDefault="003A41F4" w:rsidP="005763DD">
      <w:pPr>
        <w:spacing w:after="0" w:line="240" w:lineRule="auto"/>
        <w:ind w:firstLine="709"/>
        <w:contextualSpacing/>
        <w:jc w:val="both"/>
        <w:rPr>
          <w:rFonts w:ascii="Times New Roman" w:hAnsi="Times New Roman"/>
          <w:b/>
          <w:color w:val="0D0D0D" w:themeColor="text1" w:themeTint="F2"/>
          <w:sz w:val="28"/>
          <w:szCs w:val="28"/>
        </w:rPr>
      </w:pPr>
      <w:r w:rsidRPr="0000046C">
        <w:rPr>
          <w:rFonts w:ascii="Times New Roman" w:hAnsi="Times New Roman"/>
          <w:b/>
          <w:color w:val="0D0D0D" w:themeColor="text1" w:themeTint="F2"/>
          <w:sz w:val="28"/>
          <w:szCs w:val="28"/>
        </w:rPr>
        <w:t>1.3 Характеристика вклада основных результатов в решение задач и достижение целей государственной программы</w:t>
      </w:r>
    </w:p>
    <w:p w:rsidR="00F66158" w:rsidRPr="0000046C" w:rsidRDefault="00F66158" w:rsidP="005763DD">
      <w:pPr>
        <w:spacing w:after="0" w:line="240" w:lineRule="auto"/>
        <w:ind w:firstLine="709"/>
        <w:contextualSpacing/>
        <w:jc w:val="both"/>
        <w:rPr>
          <w:rFonts w:ascii="Times New Roman" w:eastAsia="Times New Roman" w:hAnsi="Times New Roman"/>
          <w:b/>
          <w:color w:val="0D0D0D" w:themeColor="text1" w:themeTint="F2"/>
          <w:sz w:val="28"/>
          <w:szCs w:val="28"/>
          <w:lang w:eastAsia="ru-RU"/>
        </w:rPr>
      </w:pPr>
    </w:p>
    <w:p w:rsidR="00862F51" w:rsidRPr="0000046C" w:rsidRDefault="003A41F4"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Цел</w:t>
      </w:r>
      <w:r w:rsidR="00862F51" w:rsidRPr="0000046C">
        <w:rPr>
          <w:rFonts w:ascii="Times New Roman" w:hAnsi="Times New Roman"/>
          <w:color w:val="0D0D0D" w:themeColor="text1" w:themeTint="F2"/>
          <w:sz w:val="28"/>
          <w:szCs w:val="28"/>
        </w:rPr>
        <w:t>ями</w:t>
      </w:r>
      <w:r w:rsidRPr="0000046C">
        <w:rPr>
          <w:rFonts w:ascii="Times New Roman" w:hAnsi="Times New Roman"/>
          <w:color w:val="0D0D0D" w:themeColor="text1" w:themeTint="F2"/>
          <w:sz w:val="28"/>
          <w:szCs w:val="28"/>
        </w:rPr>
        <w:t xml:space="preserve"> Программы </w:t>
      </w:r>
      <w:r w:rsidR="00862F51" w:rsidRPr="0000046C">
        <w:rPr>
          <w:rFonts w:ascii="Times New Roman" w:hAnsi="Times New Roman"/>
          <w:color w:val="0D0D0D" w:themeColor="text1" w:themeTint="F2"/>
          <w:sz w:val="28"/>
          <w:szCs w:val="28"/>
        </w:rPr>
        <w:t>создание эффективной системы обращения с отходами производства и потребления с вовлечением отходов в повторный хозяйственный оборот; уменьшение негативного воздействия отходов на окружающую среду и здоровье населения Камчатского края; соблюдение права граждан на получение достоверной информации о системе безопасного обращения с отходами и повышение общей экологической культуры населения Камчатского края.</w:t>
      </w:r>
    </w:p>
    <w:p w:rsidR="003A41F4" w:rsidRPr="0000046C" w:rsidRDefault="003A41F4"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Достижение данной цели обеспечивается за счет решения следующих задач.</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1. Совершенствование нормативного правового регулирования в сфере обращения с отходами в Камчатском крае;</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2. Создание условий для осуществления региональным оператором по обращению с твердыми коммунальными отходами (далее - региональный оператор) функций, определенных федеральным законодательством;</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3. Реализация территориальной схемы обращения с отходами, в том числе с твердыми коммунальными отходами (далее - территориальная схема обращения с отходами);</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4. Строительство и реконструкция объектов размещения отходов;</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5. Создание объектов инфраструктуры, обеспечивающих увеличение доли отходов, используемых в качестве вторичных ресурсов, и сокращение объемов отходов, вывозимых на объекты захоронения отходов;</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6. Строительство межмуниципальных мусоросортировочных комплексов и предприятий по комплексной переработке отходов и вторичного сырья;</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7. Привлечение частных инвестиций в сферу обращения с отходами;</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8. Предупреждение причинения вреда окружающей среде при размещении бесхозяйных отходов, в том числе твердых коммунальных отходов (далее - ТКО), выявление случаев причинения такого вреда и ликвидация его последствий;</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9. Создание системы накопления отходов в местах отдыха населения Камчатского края, находящихся вне населенных пунктов;</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10. Организация системы раздельного накопления отходов;</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11.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несоответствующих природоохранному законодательству;</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lastRenderedPageBreak/>
        <w:t>Задача 12. Обеспечение доступа к информации в сфере обращения с отходами;</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13. Формирование экологической культуры населения Камчатского края в вопросах безопасного обращения с отходами</w:t>
      </w:r>
      <w:r w:rsidR="00782FDD">
        <w:rPr>
          <w:rFonts w:ascii="Times New Roman" w:eastAsia="Times New Roman" w:hAnsi="Times New Roman"/>
          <w:color w:val="0D0D0D" w:themeColor="text1" w:themeTint="F2"/>
          <w:sz w:val="28"/>
          <w:szCs w:val="28"/>
          <w:lang w:eastAsia="ru-RU"/>
        </w:rPr>
        <w:t>;</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14. Стимулирование строительства и модернизации существующих мощностей для комплексной переработки отходов, производства и сбыта продукции из вторичного сырья;</w:t>
      </w:r>
    </w:p>
    <w:p w:rsidR="00862F51" w:rsidRPr="0000046C" w:rsidRDefault="00862F51" w:rsidP="005763DD">
      <w:pPr>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Задача 15. Стимулирование внутрироссийского и международного экспорта регионального вторичного сырья и продукции вторичной переработки.</w:t>
      </w:r>
    </w:p>
    <w:p w:rsidR="00BB17D8" w:rsidRPr="0000046C" w:rsidRDefault="00BB17D8" w:rsidP="005763DD">
      <w:pPr>
        <w:spacing w:after="0" w:line="240" w:lineRule="auto"/>
        <w:ind w:firstLine="709"/>
        <w:jc w:val="both"/>
        <w:rPr>
          <w:rFonts w:ascii="Times New Roman" w:hAnsi="Times New Roman"/>
          <w:color w:val="0D0D0D" w:themeColor="text1" w:themeTint="F2"/>
          <w:sz w:val="28"/>
          <w:szCs w:val="28"/>
        </w:rPr>
      </w:pPr>
    </w:p>
    <w:p w:rsidR="003A41F4" w:rsidRPr="0000046C" w:rsidRDefault="00D7692D" w:rsidP="005763DD">
      <w:pPr>
        <w:pStyle w:val="2"/>
        <w:ind w:firstLine="709"/>
        <w:rPr>
          <w:color w:val="0D0D0D" w:themeColor="text1" w:themeTint="F2"/>
          <w:szCs w:val="28"/>
        </w:rPr>
      </w:pPr>
      <w:r w:rsidRPr="0000046C">
        <w:rPr>
          <w:color w:val="0D0D0D" w:themeColor="text1" w:themeTint="F2"/>
          <w:szCs w:val="28"/>
        </w:rPr>
        <w:t>1.4.</w:t>
      </w:r>
      <w:r w:rsidR="003A41F4" w:rsidRPr="0000046C">
        <w:rPr>
          <w:color w:val="0D0D0D" w:themeColor="text1" w:themeTint="F2"/>
          <w:szCs w:val="28"/>
        </w:rPr>
        <w:t xml:space="preserve"> Сведения о достижении знач</w:t>
      </w:r>
      <w:r w:rsidR="00031B3F" w:rsidRPr="0000046C">
        <w:rPr>
          <w:color w:val="0D0D0D" w:themeColor="text1" w:themeTint="F2"/>
          <w:szCs w:val="28"/>
        </w:rPr>
        <w:t xml:space="preserve">ений показателей </w:t>
      </w:r>
      <w:r w:rsidR="003A41F4" w:rsidRPr="0000046C">
        <w:rPr>
          <w:color w:val="0D0D0D" w:themeColor="text1" w:themeTint="F2"/>
          <w:szCs w:val="28"/>
        </w:rPr>
        <w:t>(индикаторов) государственной программы, подпрограмм государственной программы</w:t>
      </w:r>
    </w:p>
    <w:p w:rsidR="003A41F4" w:rsidRPr="0000046C" w:rsidRDefault="003A41F4" w:rsidP="005763DD">
      <w:pPr>
        <w:spacing w:after="0" w:line="240" w:lineRule="auto"/>
        <w:ind w:firstLine="709"/>
        <w:jc w:val="both"/>
        <w:rPr>
          <w:rFonts w:ascii="Times New Roman" w:hAnsi="Times New Roman"/>
          <w:color w:val="0D0D0D" w:themeColor="text1" w:themeTint="F2"/>
          <w:sz w:val="28"/>
          <w:szCs w:val="28"/>
        </w:rPr>
      </w:pPr>
    </w:p>
    <w:p w:rsidR="003A41F4" w:rsidRPr="0000046C" w:rsidRDefault="003A41F4"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Сведения о достижении показателей (индикаторов) Программы, подп</w:t>
      </w:r>
      <w:r w:rsidR="00211249" w:rsidRPr="0000046C">
        <w:rPr>
          <w:rFonts w:ascii="Times New Roman" w:hAnsi="Times New Roman"/>
          <w:color w:val="0D0D0D" w:themeColor="text1" w:themeTint="F2"/>
          <w:sz w:val="28"/>
          <w:szCs w:val="28"/>
        </w:rPr>
        <w:t>рограмм Программы, приведены в Т</w:t>
      </w:r>
      <w:r w:rsidRPr="0000046C">
        <w:rPr>
          <w:rFonts w:ascii="Times New Roman" w:hAnsi="Times New Roman"/>
          <w:color w:val="0D0D0D" w:themeColor="text1" w:themeTint="F2"/>
          <w:sz w:val="28"/>
          <w:szCs w:val="28"/>
        </w:rPr>
        <w:t xml:space="preserve">аблице </w:t>
      </w:r>
      <w:r w:rsidR="00211249" w:rsidRPr="0000046C">
        <w:rPr>
          <w:rFonts w:ascii="Times New Roman" w:hAnsi="Times New Roman"/>
          <w:color w:val="0D0D0D" w:themeColor="text1" w:themeTint="F2"/>
          <w:sz w:val="28"/>
          <w:szCs w:val="28"/>
        </w:rPr>
        <w:t xml:space="preserve">№ </w:t>
      </w:r>
      <w:r w:rsidRPr="0000046C">
        <w:rPr>
          <w:rFonts w:ascii="Times New Roman" w:hAnsi="Times New Roman"/>
          <w:color w:val="0D0D0D" w:themeColor="text1" w:themeTint="F2"/>
          <w:sz w:val="28"/>
          <w:szCs w:val="28"/>
        </w:rPr>
        <w:t>11 (</w:t>
      </w:r>
      <w:r w:rsidR="005C5F40" w:rsidRPr="0000046C">
        <w:rPr>
          <w:rFonts w:ascii="Times New Roman" w:hAnsi="Times New Roman"/>
          <w:color w:val="0D0D0D" w:themeColor="text1" w:themeTint="F2"/>
          <w:sz w:val="28"/>
          <w:szCs w:val="28"/>
        </w:rPr>
        <w:t>прилагается). По итогам 201</w:t>
      </w:r>
      <w:r w:rsidR="00EE3139" w:rsidRPr="0000046C">
        <w:rPr>
          <w:rFonts w:ascii="Times New Roman" w:hAnsi="Times New Roman"/>
          <w:color w:val="0D0D0D" w:themeColor="text1" w:themeTint="F2"/>
          <w:sz w:val="28"/>
          <w:szCs w:val="28"/>
        </w:rPr>
        <w:t>9</w:t>
      </w:r>
      <w:r w:rsidRPr="0000046C">
        <w:rPr>
          <w:rFonts w:ascii="Times New Roman" w:hAnsi="Times New Roman"/>
          <w:color w:val="0D0D0D" w:themeColor="text1" w:themeTint="F2"/>
          <w:sz w:val="28"/>
          <w:szCs w:val="28"/>
        </w:rPr>
        <w:t xml:space="preserve"> года, по предварительным оценкам, достигнуты целевые значения </w:t>
      </w:r>
      <w:r w:rsidR="003807AD" w:rsidRPr="0000046C">
        <w:rPr>
          <w:rFonts w:ascii="Times New Roman" w:hAnsi="Times New Roman"/>
          <w:color w:val="0D0D0D" w:themeColor="text1" w:themeTint="F2"/>
          <w:sz w:val="28"/>
          <w:szCs w:val="28"/>
        </w:rPr>
        <w:t>большинства</w:t>
      </w:r>
      <w:r w:rsidRPr="0000046C">
        <w:rPr>
          <w:rFonts w:ascii="Times New Roman" w:hAnsi="Times New Roman"/>
          <w:color w:val="0D0D0D" w:themeColor="text1" w:themeTint="F2"/>
          <w:sz w:val="28"/>
          <w:szCs w:val="28"/>
        </w:rPr>
        <w:t xml:space="preserve"> показателей Программы.</w:t>
      </w:r>
    </w:p>
    <w:p w:rsidR="003A41F4" w:rsidRPr="0000046C" w:rsidRDefault="003A41F4" w:rsidP="005763DD">
      <w:pPr>
        <w:spacing w:after="0" w:line="240" w:lineRule="auto"/>
        <w:ind w:firstLine="709"/>
        <w:jc w:val="both"/>
        <w:rPr>
          <w:rFonts w:ascii="Times New Roman" w:hAnsi="Times New Roman"/>
          <w:color w:val="0D0D0D" w:themeColor="text1" w:themeTint="F2"/>
          <w:sz w:val="28"/>
          <w:szCs w:val="28"/>
        </w:rPr>
      </w:pPr>
    </w:p>
    <w:p w:rsidR="003F2499" w:rsidRPr="0000046C" w:rsidRDefault="00D7692D" w:rsidP="00E52A2F">
      <w:pPr>
        <w:pStyle w:val="2"/>
        <w:ind w:firstLine="709"/>
        <w:rPr>
          <w:color w:val="0D0D0D" w:themeColor="text1" w:themeTint="F2"/>
          <w:szCs w:val="28"/>
        </w:rPr>
      </w:pPr>
      <w:r w:rsidRPr="0000046C">
        <w:rPr>
          <w:color w:val="0D0D0D" w:themeColor="text1" w:themeTint="F2"/>
          <w:szCs w:val="28"/>
        </w:rPr>
        <w:t>1.5</w:t>
      </w:r>
      <w:r w:rsidR="003A41F4" w:rsidRPr="0000046C">
        <w:rPr>
          <w:color w:val="0D0D0D" w:themeColor="text1" w:themeTint="F2"/>
          <w:szCs w:val="28"/>
        </w:rPr>
        <w:t xml:space="preserve">. Запланированные, но не достигнутые результаты с указанием нереализованных или реализованных не в полной мере основных мероприятий и ведомственных целевых программ (в том числе контрольных </w:t>
      </w:r>
      <w:r w:rsidR="000C22C6" w:rsidRPr="0000046C">
        <w:rPr>
          <w:color w:val="0D0D0D" w:themeColor="text1" w:themeTint="F2"/>
          <w:szCs w:val="28"/>
        </w:rPr>
        <w:t>событий</w:t>
      </w:r>
      <w:r w:rsidR="003A41F4" w:rsidRPr="0000046C">
        <w:rPr>
          <w:color w:val="0D0D0D" w:themeColor="text1" w:themeTint="F2"/>
          <w:szCs w:val="28"/>
        </w:rPr>
        <w:t>)</w:t>
      </w:r>
    </w:p>
    <w:p w:rsidR="00E52A2F" w:rsidRPr="0000046C" w:rsidRDefault="00E52A2F" w:rsidP="00E52A2F">
      <w:pPr>
        <w:spacing w:after="0" w:line="240" w:lineRule="auto"/>
        <w:rPr>
          <w:rFonts w:ascii="Times New Roman" w:hAnsi="Times New Roman"/>
          <w:color w:val="0D0D0D" w:themeColor="text1" w:themeTint="F2"/>
          <w:lang w:eastAsia="ru-RU"/>
        </w:rPr>
      </w:pPr>
    </w:p>
    <w:p w:rsidR="00E52A2F" w:rsidRPr="0000046C" w:rsidRDefault="00E52A2F" w:rsidP="006A4D73">
      <w:pPr>
        <w:spacing w:after="0" w:line="240" w:lineRule="auto"/>
        <w:jc w:val="both"/>
        <w:rPr>
          <w:rFonts w:ascii="Times New Roman" w:hAnsi="Times New Roman"/>
          <w:color w:val="0D0D0D" w:themeColor="text1" w:themeTint="F2"/>
          <w:sz w:val="28"/>
          <w:szCs w:val="28"/>
          <w:lang w:eastAsia="ru-RU"/>
        </w:rPr>
      </w:pPr>
      <w:r w:rsidRPr="0000046C">
        <w:rPr>
          <w:rFonts w:ascii="Times New Roman" w:hAnsi="Times New Roman"/>
          <w:color w:val="0D0D0D" w:themeColor="text1" w:themeTint="F2"/>
          <w:lang w:eastAsia="ru-RU"/>
        </w:rPr>
        <w:tab/>
      </w:r>
      <w:r w:rsidR="006A4D73" w:rsidRPr="0000046C">
        <w:rPr>
          <w:rFonts w:ascii="Times New Roman" w:hAnsi="Times New Roman"/>
          <w:color w:val="0D0D0D" w:themeColor="text1" w:themeTint="F2"/>
          <w:sz w:val="28"/>
          <w:szCs w:val="28"/>
          <w:lang w:eastAsia="ru-RU"/>
        </w:rPr>
        <w:t>По к</w:t>
      </w:r>
      <w:r w:rsidRPr="0000046C">
        <w:rPr>
          <w:rFonts w:ascii="Times New Roman" w:hAnsi="Times New Roman"/>
          <w:color w:val="0D0D0D" w:themeColor="text1" w:themeTint="F2"/>
          <w:sz w:val="28"/>
          <w:szCs w:val="28"/>
          <w:lang w:eastAsia="ru-RU"/>
        </w:rPr>
        <w:t>онтрольно</w:t>
      </w:r>
      <w:r w:rsidR="006A4D73" w:rsidRPr="0000046C">
        <w:rPr>
          <w:rFonts w:ascii="Times New Roman" w:hAnsi="Times New Roman"/>
          <w:color w:val="0D0D0D" w:themeColor="text1" w:themeTint="F2"/>
          <w:sz w:val="28"/>
          <w:szCs w:val="28"/>
          <w:lang w:eastAsia="ru-RU"/>
        </w:rPr>
        <w:t>му</w:t>
      </w:r>
      <w:r w:rsidRPr="0000046C">
        <w:rPr>
          <w:rFonts w:ascii="Times New Roman" w:hAnsi="Times New Roman"/>
          <w:color w:val="0D0D0D" w:themeColor="text1" w:themeTint="F2"/>
          <w:sz w:val="28"/>
          <w:szCs w:val="28"/>
          <w:lang w:eastAsia="ru-RU"/>
        </w:rPr>
        <w:t xml:space="preserve"> событи</w:t>
      </w:r>
      <w:r w:rsidR="006A4D73" w:rsidRPr="0000046C">
        <w:rPr>
          <w:rFonts w:ascii="Times New Roman" w:hAnsi="Times New Roman"/>
          <w:color w:val="0D0D0D" w:themeColor="text1" w:themeTint="F2"/>
          <w:sz w:val="28"/>
          <w:szCs w:val="28"/>
          <w:lang w:eastAsia="ru-RU"/>
        </w:rPr>
        <w:t>ю</w:t>
      </w:r>
      <w:r w:rsidRPr="0000046C">
        <w:rPr>
          <w:rFonts w:ascii="Times New Roman" w:hAnsi="Times New Roman"/>
          <w:color w:val="0D0D0D" w:themeColor="text1" w:themeTint="F2"/>
          <w:sz w:val="28"/>
          <w:szCs w:val="28"/>
          <w:lang w:eastAsia="ru-RU"/>
        </w:rPr>
        <w:t xml:space="preserve"> 1.3 «Получено положительное заключение государственной экспертизы по объекту «Строительство полигона твердых бытовых отходов в c. Тигиль Тигильского муниципального района»</w:t>
      </w:r>
      <w:r w:rsidR="006A4D73" w:rsidRPr="0000046C">
        <w:rPr>
          <w:rFonts w:ascii="Times New Roman" w:hAnsi="Times New Roman"/>
          <w:color w:val="0D0D0D" w:themeColor="text1" w:themeTint="F2"/>
          <w:sz w:val="28"/>
          <w:szCs w:val="28"/>
          <w:lang w:eastAsia="ru-RU"/>
        </w:rPr>
        <w:t xml:space="preserve"> в</w:t>
      </w:r>
      <w:r w:rsidR="006A4D73" w:rsidRPr="0000046C">
        <w:rPr>
          <w:rFonts w:ascii="Times New Roman" w:eastAsia="Times New Roman" w:hAnsi="Times New Roman"/>
          <w:color w:val="0D0D0D" w:themeColor="text1" w:themeTint="F2"/>
          <w:sz w:val="28"/>
          <w:szCs w:val="28"/>
          <w:lang w:eastAsia="ru-RU"/>
        </w:rPr>
        <w:t xml:space="preserve"> 2019 году получено положительное заключение результатов инженерных изысканий по объекту. </w:t>
      </w:r>
      <w:r w:rsidR="006A4D73" w:rsidRPr="0000046C">
        <w:rPr>
          <w:rFonts w:ascii="Times New Roman" w:hAnsi="Times New Roman"/>
          <w:color w:val="0D0D0D" w:themeColor="text1" w:themeTint="F2"/>
          <w:sz w:val="28"/>
          <w:szCs w:val="28"/>
          <w:lang w:eastAsia="ru-RU"/>
        </w:rPr>
        <w:t>При этом р</w:t>
      </w:r>
      <w:r w:rsidR="006A4D73" w:rsidRPr="0000046C">
        <w:rPr>
          <w:rFonts w:ascii="Times New Roman" w:eastAsia="Times New Roman" w:hAnsi="Times New Roman"/>
          <w:color w:val="0D0D0D" w:themeColor="text1" w:themeTint="F2"/>
          <w:sz w:val="28"/>
          <w:szCs w:val="28"/>
          <w:lang w:eastAsia="ru-RU"/>
        </w:rPr>
        <w:t xml:space="preserve">азработка проектной документации переносится на 2020 год в связи с длительной процедурой прохождения государственной экологической экспертизы, главной государственной экспертизы и проведением публичных слушаний установленными </w:t>
      </w:r>
      <w:r w:rsidR="006A4D73" w:rsidRPr="0000046C">
        <w:rPr>
          <w:rFonts w:ascii="Times New Roman" w:hAnsi="Times New Roman"/>
          <w:color w:val="0D0D0D" w:themeColor="text1" w:themeTint="F2"/>
          <w:sz w:val="28"/>
          <w:szCs w:val="28"/>
        </w:rPr>
        <w:t>Федеральным законом от 23.11.1995 № 174-ФЗ «Об экологической экспертизе», приказом Госкомэкологии РФ от 16.05.2000 № 372 «Об утверждении Положения об оценке воздействия намечаемой хозяйственной и иной деятельности на окружающую среду в Российской Федерации»</w:t>
      </w:r>
      <w:r w:rsidR="006A4D73" w:rsidRPr="0000046C">
        <w:rPr>
          <w:rFonts w:ascii="Times New Roman" w:eastAsia="Times New Roman" w:hAnsi="Times New Roman"/>
          <w:color w:val="0D0D0D" w:themeColor="text1" w:themeTint="F2"/>
          <w:sz w:val="28"/>
          <w:szCs w:val="28"/>
          <w:lang w:eastAsia="ru-RU"/>
        </w:rPr>
        <w:t xml:space="preserve">. </w:t>
      </w:r>
    </w:p>
    <w:p w:rsidR="006A4D73" w:rsidRPr="0000046C" w:rsidRDefault="006A4D73" w:rsidP="006A4D73">
      <w:pPr>
        <w:spacing w:after="0" w:line="240" w:lineRule="auto"/>
        <w:ind w:firstLine="708"/>
        <w:jc w:val="both"/>
        <w:rPr>
          <w:rFonts w:ascii="Times New Roman" w:hAnsi="Times New Roman"/>
          <w:color w:val="0D0D0D" w:themeColor="text1" w:themeTint="F2"/>
          <w:sz w:val="28"/>
          <w:szCs w:val="28"/>
          <w:lang w:eastAsia="ru-RU"/>
        </w:rPr>
      </w:pPr>
      <w:r w:rsidRPr="0000046C">
        <w:rPr>
          <w:rFonts w:ascii="Times New Roman" w:hAnsi="Times New Roman"/>
          <w:color w:val="0D0D0D" w:themeColor="text1" w:themeTint="F2"/>
          <w:sz w:val="28"/>
          <w:szCs w:val="28"/>
          <w:lang w:eastAsia="ru-RU"/>
        </w:rPr>
        <w:t xml:space="preserve">По контрольному событию </w:t>
      </w:r>
      <w:r w:rsidR="00E52A2F" w:rsidRPr="0000046C">
        <w:rPr>
          <w:rFonts w:ascii="Times New Roman" w:hAnsi="Times New Roman"/>
          <w:color w:val="0D0D0D" w:themeColor="text1" w:themeTint="F2"/>
          <w:sz w:val="28"/>
          <w:szCs w:val="28"/>
          <w:lang w:eastAsia="ru-RU"/>
        </w:rPr>
        <w:t>1.6 «Получено положительное заключение государственной экспертизы по объекту «Строительство полигона твердых бытовых отходов в городском округе п. Палана»</w:t>
      </w:r>
      <w:r w:rsidRPr="0000046C">
        <w:rPr>
          <w:rFonts w:ascii="Times New Roman" w:hAnsi="Times New Roman"/>
          <w:color w:val="0D0D0D" w:themeColor="text1" w:themeTint="F2"/>
          <w:sz w:val="28"/>
          <w:szCs w:val="28"/>
          <w:lang w:eastAsia="ru-RU"/>
        </w:rPr>
        <w:t xml:space="preserve"> в</w:t>
      </w:r>
      <w:r w:rsidRPr="0000046C">
        <w:rPr>
          <w:rFonts w:ascii="Times New Roman" w:eastAsia="Times New Roman" w:hAnsi="Times New Roman"/>
          <w:color w:val="0D0D0D" w:themeColor="text1" w:themeTint="F2"/>
          <w:sz w:val="28"/>
          <w:szCs w:val="28"/>
          <w:lang w:eastAsia="ru-RU"/>
        </w:rPr>
        <w:t xml:space="preserve"> 2019 году получено положительное заключение результатов инженерных изысканий по объекту. </w:t>
      </w:r>
      <w:r w:rsidRPr="0000046C">
        <w:rPr>
          <w:rFonts w:ascii="Times New Roman" w:hAnsi="Times New Roman"/>
          <w:color w:val="0D0D0D" w:themeColor="text1" w:themeTint="F2"/>
          <w:sz w:val="28"/>
          <w:szCs w:val="28"/>
          <w:lang w:eastAsia="ru-RU"/>
        </w:rPr>
        <w:t>При этом р</w:t>
      </w:r>
      <w:r w:rsidRPr="0000046C">
        <w:rPr>
          <w:rFonts w:ascii="Times New Roman" w:eastAsia="Times New Roman" w:hAnsi="Times New Roman"/>
          <w:color w:val="0D0D0D" w:themeColor="text1" w:themeTint="F2"/>
          <w:sz w:val="28"/>
          <w:szCs w:val="28"/>
          <w:lang w:eastAsia="ru-RU"/>
        </w:rPr>
        <w:t xml:space="preserve">азработка проектной документации переносится на 2020 год в связи с длительной процедурой прохождения государственной экологической экспертизы, главной государственной экспертизы и проведением публичных слушаний установленными </w:t>
      </w:r>
      <w:r w:rsidRPr="0000046C">
        <w:rPr>
          <w:rFonts w:ascii="Times New Roman" w:hAnsi="Times New Roman"/>
          <w:color w:val="0D0D0D" w:themeColor="text1" w:themeTint="F2"/>
          <w:sz w:val="28"/>
          <w:szCs w:val="28"/>
        </w:rPr>
        <w:t xml:space="preserve">Федеральным законом от 23.11.1995 № 174-ФЗ «Об экологической экспертизе», приказом Госкомэкологии РФ от 16.05.2000 </w:t>
      </w:r>
      <w:r w:rsidRPr="0000046C">
        <w:rPr>
          <w:rFonts w:ascii="Times New Roman" w:hAnsi="Times New Roman"/>
          <w:color w:val="0D0D0D" w:themeColor="text1" w:themeTint="F2"/>
          <w:sz w:val="28"/>
          <w:szCs w:val="28"/>
        </w:rPr>
        <w:lastRenderedPageBreak/>
        <w:t>№ 372 «Об утверждении Положения об оценке воздействия намечаемой хозяйственной и иной деятельности на окружающую среду в Российской Федерации»</w:t>
      </w:r>
      <w:r w:rsidRPr="0000046C">
        <w:rPr>
          <w:rFonts w:ascii="Times New Roman" w:eastAsia="Times New Roman" w:hAnsi="Times New Roman"/>
          <w:color w:val="0D0D0D" w:themeColor="text1" w:themeTint="F2"/>
          <w:sz w:val="28"/>
          <w:szCs w:val="28"/>
          <w:lang w:eastAsia="ru-RU"/>
        </w:rPr>
        <w:t xml:space="preserve">. </w:t>
      </w:r>
    </w:p>
    <w:p w:rsidR="00E52A2F" w:rsidRDefault="006A4D73" w:rsidP="006A4D73">
      <w:pPr>
        <w:spacing w:after="0" w:line="240" w:lineRule="auto"/>
        <w:ind w:firstLine="708"/>
        <w:jc w:val="both"/>
        <w:rPr>
          <w:rFonts w:ascii="Times New Roman" w:eastAsia="Times New Roman" w:hAnsi="Times New Roman"/>
          <w:color w:val="0D0D0D" w:themeColor="text1" w:themeTint="F2"/>
          <w:sz w:val="28"/>
          <w:szCs w:val="28"/>
          <w:lang w:eastAsia="ru-RU"/>
        </w:rPr>
      </w:pPr>
      <w:r w:rsidRPr="0000046C">
        <w:rPr>
          <w:rFonts w:ascii="Times New Roman" w:hAnsi="Times New Roman"/>
          <w:color w:val="0D0D0D" w:themeColor="text1" w:themeTint="F2"/>
          <w:sz w:val="28"/>
          <w:szCs w:val="28"/>
          <w:lang w:eastAsia="ru-RU"/>
        </w:rPr>
        <w:t>По контрольному событию</w:t>
      </w:r>
      <w:r w:rsidRPr="0000046C">
        <w:rPr>
          <w:rFonts w:ascii="Times New Roman" w:hAnsi="Times New Roman"/>
          <w:color w:val="0D0D0D" w:themeColor="text1" w:themeTint="F2"/>
          <w:lang w:eastAsia="ru-RU"/>
        </w:rPr>
        <w:t xml:space="preserve"> </w:t>
      </w:r>
      <w:r w:rsidR="00E52A2F" w:rsidRPr="0000046C">
        <w:rPr>
          <w:rFonts w:ascii="Times New Roman" w:hAnsi="Times New Roman"/>
          <w:color w:val="0D0D0D" w:themeColor="text1" w:themeTint="F2"/>
          <w:sz w:val="28"/>
          <w:szCs w:val="28"/>
          <w:lang w:eastAsia="ru-RU"/>
        </w:rPr>
        <w:t>1.9 «Получено положительное заключение государственной экспертизы по объекту «Строительство полигона твердых бытовых отходов на территории Мильковского муниципального района»</w:t>
      </w:r>
      <w:r w:rsidRPr="0000046C">
        <w:rPr>
          <w:rFonts w:ascii="Times New Roman" w:hAnsi="Times New Roman"/>
          <w:color w:val="0D0D0D" w:themeColor="text1" w:themeTint="F2"/>
          <w:sz w:val="28"/>
          <w:szCs w:val="28"/>
          <w:lang w:eastAsia="ru-RU"/>
        </w:rPr>
        <w:t xml:space="preserve"> в августе 2019 года согласовано Первым Вице-губернатором перераспределение бюджетных ассигнований </w:t>
      </w:r>
      <w:r w:rsidR="005B50CA" w:rsidRPr="0000046C">
        <w:rPr>
          <w:rFonts w:ascii="Times New Roman" w:hAnsi="Times New Roman"/>
          <w:color w:val="0D0D0D" w:themeColor="text1" w:themeTint="F2"/>
          <w:sz w:val="28"/>
          <w:szCs w:val="28"/>
          <w:lang w:eastAsia="ru-RU"/>
        </w:rPr>
        <w:t>на реализацию иных мероприятий г</w:t>
      </w:r>
      <w:r w:rsidRPr="0000046C">
        <w:rPr>
          <w:rFonts w:ascii="Times New Roman" w:hAnsi="Times New Roman"/>
          <w:color w:val="0D0D0D" w:themeColor="text1" w:themeTint="F2"/>
          <w:sz w:val="28"/>
          <w:szCs w:val="28"/>
          <w:lang w:eastAsia="ru-RU"/>
        </w:rPr>
        <w:t>ос</w:t>
      </w:r>
      <w:r w:rsidR="005B50CA" w:rsidRPr="0000046C">
        <w:rPr>
          <w:rFonts w:ascii="Times New Roman" w:hAnsi="Times New Roman"/>
          <w:color w:val="0D0D0D" w:themeColor="text1" w:themeTint="F2"/>
          <w:sz w:val="28"/>
          <w:szCs w:val="28"/>
          <w:lang w:eastAsia="ru-RU"/>
        </w:rPr>
        <w:t xml:space="preserve">ударственной </w:t>
      </w:r>
      <w:r w:rsidRPr="0000046C">
        <w:rPr>
          <w:rFonts w:ascii="Times New Roman" w:hAnsi="Times New Roman"/>
          <w:color w:val="0D0D0D" w:themeColor="text1" w:themeTint="F2"/>
          <w:sz w:val="28"/>
          <w:szCs w:val="28"/>
          <w:lang w:eastAsia="ru-RU"/>
        </w:rPr>
        <w:t xml:space="preserve">программы. </w:t>
      </w:r>
      <w:r w:rsidR="001D0A41" w:rsidRPr="0000046C">
        <w:rPr>
          <w:rFonts w:ascii="Times New Roman" w:hAnsi="Times New Roman"/>
          <w:color w:val="0D0D0D" w:themeColor="text1" w:themeTint="F2"/>
          <w:sz w:val="28"/>
          <w:szCs w:val="28"/>
          <w:lang w:eastAsia="ru-RU"/>
        </w:rPr>
        <w:t>В связи с реализацией проекта Русского соколиного центра «Камчатка» и подбором нового участка, и</w:t>
      </w:r>
      <w:r w:rsidRPr="0000046C">
        <w:rPr>
          <w:rFonts w:ascii="Times New Roman" w:hAnsi="Times New Roman"/>
          <w:color w:val="0D0D0D" w:themeColor="text1" w:themeTint="F2"/>
          <w:sz w:val="28"/>
          <w:szCs w:val="28"/>
          <w:lang w:eastAsia="ru-RU"/>
        </w:rPr>
        <w:t>нженерные изыскания и р</w:t>
      </w:r>
      <w:r w:rsidRPr="0000046C">
        <w:rPr>
          <w:rFonts w:ascii="Times New Roman" w:eastAsia="Times New Roman" w:hAnsi="Times New Roman"/>
          <w:color w:val="0D0D0D" w:themeColor="text1" w:themeTint="F2"/>
          <w:sz w:val="28"/>
          <w:szCs w:val="28"/>
          <w:lang w:eastAsia="ru-RU"/>
        </w:rPr>
        <w:t>азработка проектной документации перен</w:t>
      </w:r>
      <w:r w:rsidR="00BF341D">
        <w:rPr>
          <w:rFonts w:ascii="Times New Roman" w:eastAsia="Times New Roman" w:hAnsi="Times New Roman"/>
          <w:color w:val="0D0D0D" w:themeColor="text1" w:themeTint="F2"/>
          <w:sz w:val="28"/>
          <w:szCs w:val="28"/>
          <w:lang w:eastAsia="ru-RU"/>
        </w:rPr>
        <w:t>есены</w:t>
      </w:r>
      <w:r w:rsidRPr="0000046C">
        <w:rPr>
          <w:rFonts w:ascii="Times New Roman" w:eastAsia="Times New Roman" w:hAnsi="Times New Roman"/>
          <w:color w:val="0D0D0D" w:themeColor="text1" w:themeTint="F2"/>
          <w:sz w:val="28"/>
          <w:szCs w:val="28"/>
          <w:lang w:eastAsia="ru-RU"/>
        </w:rPr>
        <w:t xml:space="preserve"> на 2020 год</w:t>
      </w:r>
      <w:r w:rsidR="005B50CA" w:rsidRPr="0000046C">
        <w:rPr>
          <w:rFonts w:ascii="Times New Roman" w:eastAsia="Times New Roman" w:hAnsi="Times New Roman"/>
          <w:color w:val="0D0D0D" w:themeColor="text1" w:themeTint="F2"/>
          <w:sz w:val="28"/>
          <w:szCs w:val="28"/>
          <w:lang w:eastAsia="ru-RU"/>
        </w:rPr>
        <w:t>.</w:t>
      </w:r>
    </w:p>
    <w:p w:rsidR="005D532A" w:rsidRPr="00BF341D" w:rsidRDefault="005D532A" w:rsidP="006A4D73">
      <w:pPr>
        <w:spacing w:after="0" w:line="240" w:lineRule="auto"/>
        <w:ind w:firstLine="708"/>
        <w:jc w:val="both"/>
        <w:rPr>
          <w:rFonts w:ascii="Times New Roman" w:hAnsi="Times New Roman"/>
          <w:sz w:val="28"/>
          <w:szCs w:val="28"/>
          <w:lang w:eastAsia="ru-RU"/>
        </w:rPr>
      </w:pPr>
      <w:r w:rsidRPr="00BF341D">
        <w:rPr>
          <w:rFonts w:ascii="Times New Roman" w:eastAsia="Times New Roman" w:hAnsi="Times New Roman"/>
          <w:sz w:val="28"/>
          <w:szCs w:val="28"/>
          <w:lang w:eastAsia="ru-RU"/>
        </w:rPr>
        <w:t xml:space="preserve">Следует отметить, Агентство неоднократно обращалось в адрес Министерства </w:t>
      </w:r>
      <w:r w:rsidRPr="00BF341D">
        <w:rPr>
          <w:rFonts w:ascii="Times New Roman" w:eastAsia="Times New Roman" w:hAnsi="Times New Roman"/>
          <w:sz w:val="28"/>
          <w:szCs w:val="28"/>
          <w:lang w:eastAsia="ru-RU"/>
        </w:rPr>
        <w:t>экономического развития и торговли Камчатского края</w:t>
      </w:r>
      <w:r w:rsidRPr="00BF341D">
        <w:rPr>
          <w:rFonts w:ascii="Times New Roman" w:eastAsia="Times New Roman" w:hAnsi="Times New Roman"/>
          <w:sz w:val="28"/>
          <w:szCs w:val="28"/>
          <w:lang w:eastAsia="ru-RU"/>
        </w:rPr>
        <w:t xml:space="preserve"> по вопросу согласования внесения изменений в </w:t>
      </w:r>
      <w:r w:rsidRPr="00BF341D">
        <w:rPr>
          <w:rFonts w:ascii="Times New Roman" w:hAnsi="Times New Roman"/>
          <w:sz w:val="28"/>
          <w:szCs w:val="28"/>
        </w:rPr>
        <w:t xml:space="preserve">план реализации </w:t>
      </w:r>
      <w:r w:rsidRPr="00BF341D">
        <w:rPr>
          <w:rFonts w:ascii="Times New Roman" w:hAnsi="Times New Roman"/>
          <w:sz w:val="28"/>
          <w:szCs w:val="28"/>
        </w:rPr>
        <w:t>Г</w:t>
      </w:r>
      <w:r w:rsidRPr="00BF341D">
        <w:rPr>
          <w:rFonts w:ascii="Times New Roman" w:hAnsi="Times New Roman"/>
          <w:sz w:val="28"/>
          <w:szCs w:val="28"/>
        </w:rPr>
        <w:t>осударственной программы</w:t>
      </w:r>
      <w:r w:rsidRPr="00BF341D">
        <w:rPr>
          <w:rFonts w:ascii="Times New Roman" w:hAnsi="Times New Roman"/>
          <w:sz w:val="28"/>
          <w:szCs w:val="28"/>
          <w:lang w:eastAsia="x-none"/>
        </w:rPr>
        <w:t xml:space="preserve"> </w:t>
      </w:r>
      <w:r w:rsidRPr="00BF341D">
        <w:rPr>
          <w:rFonts w:ascii="Times New Roman" w:hAnsi="Times New Roman"/>
          <w:sz w:val="28"/>
          <w:szCs w:val="28"/>
        </w:rPr>
        <w:t>Камчатского края</w:t>
      </w:r>
      <w:r w:rsidRPr="00BF341D">
        <w:rPr>
          <w:rFonts w:ascii="Times New Roman" w:hAnsi="Times New Roman"/>
          <w:sz w:val="28"/>
          <w:szCs w:val="28"/>
        </w:rPr>
        <w:t xml:space="preserve"> с целью изменения сроков реализации </w:t>
      </w:r>
      <w:r w:rsidR="00204431" w:rsidRPr="00BF341D">
        <w:rPr>
          <w:rFonts w:ascii="Times New Roman" w:hAnsi="Times New Roman"/>
          <w:sz w:val="28"/>
          <w:szCs w:val="28"/>
        </w:rPr>
        <w:t xml:space="preserve">вышеуказанных </w:t>
      </w:r>
      <w:r w:rsidRPr="00BF341D">
        <w:rPr>
          <w:rFonts w:ascii="Times New Roman" w:hAnsi="Times New Roman"/>
          <w:sz w:val="28"/>
          <w:szCs w:val="28"/>
        </w:rPr>
        <w:t xml:space="preserve">контрольных событий </w:t>
      </w:r>
      <w:r w:rsidR="00BF341D" w:rsidRPr="00BF341D">
        <w:rPr>
          <w:rFonts w:ascii="Times New Roman" w:hAnsi="Times New Roman"/>
          <w:sz w:val="28"/>
          <w:szCs w:val="28"/>
        </w:rPr>
        <w:t>с учетом сложившихся обстоятельств</w:t>
      </w:r>
      <w:r w:rsidRPr="00BF341D">
        <w:rPr>
          <w:rFonts w:ascii="Times New Roman" w:hAnsi="Times New Roman"/>
          <w:sz w:val="28"/>
          <w:szCs w:val="28"/>
        </w:rPr>
        <w:t>.</w:t>
      </w:r>
    </w:p>
    <w:p w:rsidR="00C86E73" w:rsidRPr="0000046C" w:rsidRDefault="00C86E73" w:rsidP="000366C9">
      <w:pPr>
        <w:spacing w:after="0" w:line="240" w:lineRule="auto"/>
        <w:jc w:val="both"/>
        <w:rPr>
          <w:rFonts w:ascii="Times New Roman" w:hAnsi="Times New Roman"/>
          <w:color w:val="0D0D0D" w:themeColor="text1" w:themeTint="F2"/>
          <w:sz w:val="28"/>
          <w:szCs w:val="28"/>
          <w:lang w:eastAsia="ru-RU"/>
        </w:rPr>
      </w:pPr>
      <w:r w:rsidRPr="0000046C">
        <w:rPr>
          <w:rFonts w:ascii="Times New Roman" w:hAnsi="Times New Roman"/>
          <w:color w:val="0D0D0D" w:themeColor="text1" w:themeTint="F2"/>
          <w:sz w:val="28"/>
          <w:szCs w:val="28"/>
          <w:lang w:eastAsia="ru-RU"/>
        </w:rPr>
        <w:tab/>
      </w:r>
      <w:r w:rsidR="00661D43" w:rsidRPr="0000046C">
        <w:rPr>
          <w:rFonts w:ascii="Times New Roman" w:hAnsi="Times New Roman"/>
          <w:color w:val="0D0D0D" w:themeColor="text1" w:themeTint="F2"/>
          <w:sz w:val="28"/>
          <w:szCs w:val="28"/>
          <w:lang w:eastAsia="ru-RU"/>
        </w:rPr>
        <w:t>Запланированный показатель «</w:t>
      </w:r>
      <w:r w:rsidRPr="0000046C">
        <w:rPr>
          <w:rFonts w:ascii="Times New Roman" w:hAnsi="Times New Roman"/>
          <w:color w:val="0D0D0D" w:themeColor="text1" w:themeTint="F2"/>
          <w:sz w:val="28"/>
          <w:szCs w:val="28"/>
          <w:lang w:eastAsia="ru-RU"/>
        </w:rPr>
        <w:t>Количество разработанных типовых проектных документов на полигоны ТКО для отдельных муниципальных образований в Камчатском крае</w:t>
      </w:r>
      <w:r w:rsidR="00661D43" w:rsidRPr="0000046C">
        <w:rPr>
          <w:rFonts w:ascii="Times New Roman" w:hAnsi="Times New Roman"/>
          <w:color w:val="0D0D0D" w:themeColor="text1" w:themeTint="F2"/>
          <w:sz w:val="28"/>
          <w:szCs w:val="28"/>
          <w:lang w:eastAsia="ru-RU"/>
        </w:rPr>
        <w:t>» не реализован, так как с учетом норм экологической безопасности и природоохранного законодательства, планируемые к разработке проектные работы полигона по захоронению твердых коммунальных отходов в с.Тигиль Тигильского</w:t>
      </w:r>
      <w:r w:rsidR="004F7185">
        <w:rPr>
          <w:rFonts w:ascii="Times New Roman" w:hAnsi="Times New Roman"/>
          <w:color w:val="0D0D0D" w:themeColor="text1" w:themeTint="F2"/>
          <w:sz w:val="28"/>
          <w:szCs w:val="28"/>
          <w:lang w:eastAsia="ru-RU"/>
        </w:rPr>
        <w:t xml:space="preserve"> </w:t>
      </w:r>
      <w:r w:rsidR="00661D43" w:rsidRPr="0000046C">
        <w:rPr>
          <w:rFonts w:ascii="Times New Roman" w:hAnsi="Times New Roman"/>
          <w:color w:val="0D0D0D" w:themeColor="text1" w:themeTint="F2"/>
          <w:sz w:val="28"/>
          <w:szCs w:val="28"/>
          <w:lang w:eastAsia="ru-RU"/>
        </w:rPr>
        <w:t>района не могут использоваться в качестве типового проекта. Данный показатель планируется к исключению.</w:t>
      </w:r>
    </w:p>
    <w:p w:rsidR="00661D43" w:rsidRPr="0000046C" w:rsidRDefault="00661D43" w:rsidP="000B5C19">
      <w:pPr>
        <w:spacing w:after="0" w:line="240" w:lineRule="auto"/>
        <w:ind w:firstLine="708"/>
        <w:jc w:val="both"/>
        <w:rPr>
          <w:rFonts w:ascii="Times New Roman" w:hAnsi="Times New Roman"/>
          <w:color w:val="0D0D0D" w:themeColor="text1" w:themeTint="F2"/>
          <w:sz w:val="28"/>
          <w:szCs w:val="28"/>
          <w:highlight w:val="yellow"/>
          <w:lang w:eastAsia="ru-RU"/>
        </w:rPr>
      </w:pPr>
      <w:r w:rsidRPr="0000046C">
        <w:rPr>
          <w:rFonts w:ascii="Times New Roman" w:hAnsi="Times New Roman"/>
          <w:color w:val="0D0D0D" w:themeColor="text1" w:themeTint="F2"/>
          <w:sz w:val="28"/>
          <w:szCs w:val="28"/>
          <w:lang w:eastAsia="ru-RU"/>
        </w:rPr>
        <w:t>Показатель «Доля использованных, обезвреженных отходов в общем объеме образовавшихся отходов в процессе производства и потребления» установленный  в п.2.1.43 Распоряжения Правительства РФ «Об утверждении Федерального плана статистических работ» от 06.05.2008 № 671-р не действует со 02.05.2018 в соответствии с Постановлением Правительства РФ от 19.04.2018 №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 Данный показатель планируется к исключению.</w:t>
      </w:r>
    </w:p>
    <w:p w:rsidR="00F66158" w:rsidRPr="0000046C" w:rsidRDefault="00F66158" w:rsidP="005763DD">
      <w:pPr>
        <w:pStyle w:val="2"/>
        <w:ind w:firstLine="709"/>
        <w:rPr>
          <w:color w:val="0D0D0D" w:themeColor="text1" w:themeTint="F2"/>
          <w:szCs w:val="28"/>
        </w:rPr>
      </w:pPr>
    </w:p>
    <w:p w:rsidR="003A41F4" w:rsidRPr="0000046C" w:rsidRDefault="00211249" w:rsidP="005763DD">
      <w:pPr>
        <w:pStyle w:val="2"/>
        <w:ind w:firstLine="709"/>
        <w:rPr>
          <w:color w:val="0D0D0D" w:themeColor="text1" w:themeTint="F2"/>
          <w:szCs w:val="28"/>
        </w:rPr>
      </w:pPr>
      <w:r w:rsidRPr="0000046C">
        <w:rPr>
          <w:color w:val="0D0D0D" w:themeColor="text1" w:themeTint="F2"/>
          <w:szCs w:val="28"/>
        </w:rPr>
        <w:t>1.6</w:t>
      </w:r>
      <w:r w:rsidR="003A41F4" w:rsidRPr="0000046C">
        <w:rPr>
          <w:color w:val="0D0D0D" w:themeColor="text1" w:themeTint="F2"/>
          <w:szCs w:val="28"/>
        </w:rPr>
        <w:t>. Анализ факторов, повлиявших на ход реализации государственной программы</w:t>
      </w:r>
    </w:p>
    <w:p w:rsidR="00F66158" w:rsidRPr="0000046C" w:rsidRDefault="00F66158" w:rsidP="00F66158">
      <w:pPr>
        <w:rPr>
          <w:rFonts w:ascii="Times New Roman" w:hAnsi="Times New Roman"/>
          <w:color w:val="0D0D0D" w:themeColor="text1" w:themeTint="F2"/>
          <w:lang w:eastAsia="ru-RU"/>
        </w:rPr>
      </w:pPr>
    </w:p>
    <w:p w:rsidR="003030BE" w:rsidRPr="0000046C" w:rsidRDefault="005C5F40"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На реализацию Программы в 201</w:t>
      </w:r>
      <w:r w:rsidR="00E31A64" w:rsidRPr="0000046C">
        <w:rPr>
          <w:rFonts w:ascii="Times New Roman" w:hAnsi="Times New Roman"/>
          <w:color w:val="0D0D0D" w:themeColor="text1" w:themeTint="F2"/>
          <w:sz w:val="28"/>
          <w:szCs w:val="28"/>
        </w:rPr>
        <w:t>9</w:t>
      </w:r>
      <w:r w:rsidR="003A41F4" w:rsidRPr="0000046C">
        <w:rPr>
          <w:rFonts w:ascii="Times New Roman" w:hAnsi="Times New Roman"/>
          <w:color w:val="0D0D0D" w:themeColor="text1" w:themeTint="F2"/>
          <w:sz w:val="28"/>
          <w:szCs w:val="28"/>
        </w:rPr>
        <w:t xml:space="preserve"> году оказывали влияние </w:t>
      </w:r>
      <w:r w:rsidR="003030BE" w:rsidRPr="0000046C">
        <w:rPr>
          <w:rFonts w:ascii="Times New Roman" w:hAnsi="Times New Roman"/>
          <w:color w:val="0D0D0D" w:themeColor="text1" w:themeTint="F2"/>
          <w:sz w:val="28"/>
          <w:szCs w:val="28"/>
        </w:rPr>
        <w:t>как положительные, так и отрицательные факторы.</w:t>
      </w:r>
    </w:p>
    <w:p w:rsidR="008E63CC" w:rsidRPr="0000046C" w:rsidRDefault="00E31A64" w:rsidP="007C08C7">
      <w:pPr>
        <w:pStyle w:val="a3"/>
        <w:tabs>
          <w:tab w:val="left" w:pos="0"/>
        </w:tabs>
        <w:spacing w:after="0" w:line="240" w:lineRule="auto"/>
        <w:ind w:left="0"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xml:space="preserve">На реализацию государственной программы повлиял комплексный подход к переходу на новую систему обращения с отходами и информирования населения, с учетом разработки соответствующей нормативно-правовой базы, организации взаимодействия между участниками </w:t>
      </w:r>
      <w:r w:rsidRPr="0000046C">
        <w:rPr>
          <w:rFonts w:ascii="Times New Roman" w:hAnsi="Times New Roman"/>
          <w:color w:val="0D0D0D" w:themeColor="text1" w:themeTint="F2"/>
          <w:sz w:val="28"/>
          <w:szCs w:val="28"/>
        </w:rPr>
        <w:lastRenderedPageBreak/>
        <w:t>процесса в том числе в конкретных населенных пунктах Камчатского края, с учетом имеющегося опыта и ресурсов.</w:t>
      </w:r>
    </w:p>
    <w:p w:rsidR="00D93CFB" w:rsidRPr="0000046C" w:rsidRDefault="00D93CFB" w:rsidP="007C08C7">
      <w:pPr>
        <w:pStyle w:val="a3"/>
        <w:tabs>
          <w:tab w:val="left" w:pos="0"/>
        </w:tabs>
        <w:spacing w:after="0" w:line="240" w:lineRule="auto"/>
        <w:ind w:left="0" w:firstLine="709"/>
        <w:jc w:val="both"/>
        <w:rPr>
          <w:rFonts w:ascii="Times New Roman" w:hAnsi="Times New Roman"/>
          <w:color w:val="0D0D0D" w:themeColor="text1" w:themeTint="F2"/>
          <w:sz w:val="28"/>
          <w:szCs w:val="28"/>
        </w:rPr>
      </w:pPr>
    </w:p>
    <w:p w:rsidR="008E63CC" w:rsidRPr="0000046C" w:rsidRDefault="008E63CC" w:rsidP="008E63CC">
      <w:pPr>
        <w:keepNext/>
        <w:spacing w:after="0" w:line="360" w:lineRule="exact"/>
        <w:jc w:val="center"/>
        <w:outlineLvl w:val="1"/>
        <w:rPr>
          <w:rFonts w:ascii="Times New Roman" w:eastAsia="Times New Roman" w:hAnsi="Times New Roman"/>
          <w:b/>
          <w:color w:val="0D0D0D" w:themeColor="text1" w:themeTint="F2"/>
          <w:sz w:val="28"/>
          <w:szCs w:val="28"/>
          <w:lang w:eastAsia="ru-RU"/>
        </w:rPr>
      </w:pPr>
      <w:r w:rsidRPr="0000046C">
        <w:rPr>
          <w:rFonts w:ascii="Times New Roman" w:eastAsia="Times New Roman" w:hAnsi="Times New Roman"/>
          <w:b/>
          <w:color w:val="0D0D0D" w:themeColor="text1" w:themeTint="F2"/>
          <w:sz w:val="28"/>
          <w:szCs w:val="28"/>
          <w:lang w:eastAsia="ru-RU"/>
        </w:rPr>
        <w:t>1.7. Анализ фактических и вероятностных последствий влияния указанных факторов на основные параметры государственной программы</w:t>
      </w:r>
    </w:p>
    <w:p w:rsidR="008E63CC" w:rsidRPr="0000046C" w:rsidRDefault="008E63CC" w:rsidP="008E63CC">
      <w:pPr>
        <w:keepNext/>
        <w:spacing w:after="0" w:line="360" w:lineRule="exact"/>
        <w:jc w:val="center"/>
        <w:outlineLvl w:val="1"/>
        <w:rPr>
          <w:rFonts w:ascii="Times New Roman" w:eastAsia="Times New Roman" w:hAnsi="Times New Roman"/>
          <w:b/>
          <w:color w:val="0D0D0D" w:themeColor="text1" w:themeTint="F2"/>
          <w:sz w:val="28"/>
          <w:szCs w:val="28"/>
          <w:lang w:eastAsia="ru-RU"/>
        </w:rPr>
      </w:pPr>
    </w:p>
    <w:p w:rsidR="008E63CC" w:rsidRPr="0000046C" w:rsidRDefault="008E63CC" w:rsidP="008E63CC">
      <w:pPr>
        <w:spacing w:after="0" w:line="360" w:lineRule="exact"/>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Ухудшение макроэкономической ситуации в 2019 году может привести к сокращению расходов на реализацию мероприятий в сфере обращения с отходами.</w:t>
      </w:r>
    </w:p>
    <w:p w:rsidR="008E63CC" w:rsidRPr="0000046C" w:rsidRDefault="008E63CC" w:rsidP="007C08C7">
      <w:pPr>
        <w:pStyle w:val="a3"/>
        <w:tabs>
          <w:tab w:val="left" w:pos="0"/>
        </w:tabs>
        <w:spacing w:after="0" w:line="240" w:lineRule="auto"/>
        <w:ind w:left="0" w:firstLine="709"/>
        <w:jc w:val="both"/>
        <w:rPr>
          <w:rFonts w:ascii="Times New Roman" w:hAnsi="Times New Roman"/>
          <w:color w:val="0D0D0D" w:themeColor="text1" w:themeTint="F2"/>
          <w:sz w:val="28"/>
          <w:szCs w:val="28"/>
        </w:rPr>
      </w:pPr>
    </w:p>
    <w:p w:rsidR="003A41F4" w:rsidRPr="0000046C" w:rsidRDefault="00211249" w:rsidP="005763DD">
      <w:pPr>
        <w:pStyle w:val="2"/>
        <w:ind w:firstLine="709"/>
        <w:rPr>
          <w:color w:val="0D0D0D" w:themeColor="text1" w:themeTint="F2"/>
          <w:szCs w:val="28"/>
        </w:rPr>
      </w:pPr>
      <w:r w:rsidRPr="0000046C">
        <w:rPr>
          <w:color w:val="0D0D0D" w:themeColor="text1" w:themeTint="F2"/>
          <w:szCs w:val="28"/>
        </w:rPr>
        <w:t>1.8</w:t>
      </w:r>
      <w:r w:rsidR="00031B3F" w:rsidRPr="0000046C">
        <w:rPr>
          <w:color w:val="0D0D0D" w:themeColor="text1" w:themeTint="F2"/>
          <w:szCs w:val="28"/>
        </w:rPr>
        <w:t xml:space="preserve">. </w:t>
      </w:r>
      <w:r w:rsidR="003A41F4" w:rsidRPr="0000046C">
        <w:rPr>
          <w:color w:val="0D0D0D" w:themeColor="text1" w:themeTint="F2"/>
          <w:szCs w:val="28"/>
        </w:rPr>
        <w:t>Результаты оценки эффективности реализации государственной программы</w:t>
      </w:r>
    </w:p>
    <w:p w:rsidR="00514AA6" w:rsidRPr="0000046C" w:rsidRDefault="00514AA6" w:rsidP="00514AA6">
      <w:pPr>
        <w:rPr>
          <w:rFonts w:ascii="Times New Roman" w:hAnsi="Times New Roman"/>
          <w:color w:val="0D0D0D" w:themeColor="text1" w:themeTint="F2"/>
          <w:lang w:eastAsia="ru-RU"/>
        </w:rPr>
      </w:pPr>
    </w:p>
    <w:p w:rsidR="00031B3F" w:rsidRPr="0000046C" w:rsidRDefault="00031B3F"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xml:space="preserve">Оценка результативности Программы производилась на основании информации о степени достижения плановых значений каждого показателя (индикатора) Программы, а также степени соответствия запланированному уровню затрат. </w:t>
      </w:r>
    </w:p>
    <w:p w:rsidR="00031B3F" w:rsidRPr="0000046C" w:rsidRDefault="00031B3F"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Эффективность реализации Программы оценивается по показателям, уровень достижения которых характеризуется данными представленными в Таблице № 11.</w:t>
      </w:r>
    </w:p>
    <w:p w:rsidR="00031B3F" w:rsidRPr="0000046C" w:rsidRDefault="00031B3F"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Расчет производился согласно методике оценки государственной программы.</w:t>
      </w:r>
    </w:p>
    <w:p w:rsidR="00031B3F" w:rsidRPr="0000046C" w:rsidRDefault="00031B3F"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Степень достижения планового значения показателя (индикатора) Программы определяется по формулам:</w:t>
      </w:r>
    </w:p>
    <w:p w:rsidR="00031B3F" w:rsidRPr="0000046C" w:rsidRDefault="00031B3F"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1) для показателей (индикаторов), желаемой тенденцией развития которых является увеличение значений:</w:t>
      </w:r>
    </w:p>
    <w:p w:rsidR="00031B3F" w:rsidRPr="0000046C" w:rsidRDefault="00031B3F"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xml:space="preserve">СДгппз =ЗПгпф/ЗПгпп, </w:t>
      </w:r>
    </w:p>
    <w:p w:rsidR="00031B3F" w:rsidRPr="0000046C" w:rsidRDefault="00031B3F"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2) для показателей (индикаторов), желаемой тенденцией развития которых является снижение значений:</w:t>
      </w:r>
    </w:p>
    <w:p w:rsidR="00031B3F" w:rsidRPr="0000046C" w:rsidRDefault="00031B3F"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СДгппз =ЗПгпп/ЗПгпф.,</w:t>
      </w:r>
      <w:r w:rsidR="00997C58" w:rsidRPr="0000046C">
        <w:rPr>
          <w:rFonts w:ascii="Times New Roman" w:hAnsi="Times New Roman"/>
          <w:color w:val="0D0D0D" w:themeColor="text1" w:themeTint="F2"/>
          <w:sz w:val="28"/>
          <w:szCs w:val="28"/>
        </w:rPr>
        <w:t xml:space="preserve"> </w:t>
      </w:r>
      <w:r w:rsidRPr="0000046C">
        <w:rPr>
          <w:rFonts w:ascii="Times New Roman" w:hAnsi="Times New Roman"/>
          <w:color w:val="0D0D0D" w:themeColor="text1" w:themeTint="F2"/>
          <w:sz w:val="28"/>
          <w:szCs w:val="28"/>
        </w:rPr>
        <w:t>где</w:t>
      </w:r>
    </w:p>
    <w:p w:rsidR="00031B3F" w:rsidRPr="0000046C" w:rsidRDefault="00031B3F"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СДгппз – степень достижения планового значения показателя (индикатора) Программы;</w:t>
      </w:r>
    </w:p>
    <w:p w:rsidR="00031B3F" w:rsidRPr="0000046C" w:rsidRDefault="00031B3F"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ЗПгпф – значение показателя (индикатора), фактически достигнутое на конец отчетного периода;</w:t>
      </w:r>
    </w:p>
    <w:p w:rsidR="00031B3F" w:rsidRPr="0000046C" w:rsidRDefault="00031B3F" w:rsidP="005763DD">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ЗПгпп – плановое значение показателя (индикатора) Программы.</w:t>
      </w:r>
    </w:p>
    <w:p w:rsidR="007333D9" w:rsidRPr="0000046C" w:rsidRDefault="007333D9" w:rsidP="00031B3F">
      <w:pPr>
        <w:spacing w:after="0" w:line="360" w:lineRule="exact"/>
        <w:ind w:firstLine="709"/>
        <w:jc w:val="both"/>
        <w:rPr>
          <w:rFonts w:ascii="Times New Roman" w:hAnsi="Times New Roman"/>
          <w:color w:val="0D0D0D" w:themeColor="text1" w:themeTint="F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973"/>
        <w:gridCol w:w="3568"/>
      </w:tblGrid>
      <w:tr w:rsidR="0000046C" w:rsidRPr="0000046C" w:rsidTr="0038745C">
        <w:tc>
          <w:tcPr>
            <w:tcW w:w="803" w:type="dxa"/>
            <w:shd w:val="clear" w:color="auto" w:fill="auto"/>
          </w:tcPr>
          <w:p w:rsidR="00031B3F" w:rsidRPr="0000046C" w:rsidRDefault="00031B3F" w:rsidP="00031B3F">
            <w:pPr>
              <w:spacing w:after="0" w:line="240" w:lineRule="auto"/>
              <w:rPr>
                <w:rFonts w:ascii="Times New Roman" w:hAnsi="Times New Roman"/>
                <w:b/>
                <w:color w:val="0D0D0D" w:themeColor="text1" w:themeTint="F2"/>
                <w:sz w:val="24"/>
                <w:szCs w:val="24"/>
              </w:rPr>
            </w:pPr>
            <w:r w:rsidRPr="0000046C">
              <w:rPr>
                <w:rFonts w:ascii="Times New Roman" w:hAnsi="Times New Roman"/>
                <w:b/>
                <w:color w:val="0D0D0D" w:themeColor="text1" w:themeTint="F2"/>
                <w:sz w:val="24"/>
                <w:szCs w:val="24"/>
              </w:rPr>
              <w:t>№</w:t>
            </w:r>
          </w:p>
        </w:tc>
        <w:tc>
          <w:tcPr>
            <w:tcW w:w="4973" w:type="dxa"/>
            <w:shd w:val="clear" w:color="auto" w:fill="auto"/>
          </w:tcPr>
          <w:p w:rsidR="00031B3F" w:rsidRPr="0000046C" w:rsidRDefault="00031B3F" w:rsidP="00031B3F">
            <w:pPr>
              <w:spacing w:after="0" w:line="240" w:lineRule="auto"/>
              <w:rPr>
                <w:rFonts w:ascii="Times New Roman" w:hAnsi="Times New Roman"/>
                <w:b/>
                <w:color w:val="0D0D0D" w:themeColor="text1" w:themeTint="F2"/>
                <w:sz w:val="24"/>
                <w:szCs w:val="24"/>
              </w:rPr>
            </w:pPr>
            <w:r w:rsidRPr="0000046C">
              <w:rPr>
                <w:rFonts w:ascii="Times New Roman" w:hAnsi="Times New Roman"/>
                <w:b/>
                <w:color w:val="0D0D0D" w:themeColor="text1" w:themeTint="F2"/>
                <w:sz w:val="24"/>
                <w:szCs w:val="24"/>
              </w:rPr>
              <w:t>Наименование показателя</w:t>
            </w:r>
          </w:p>
          <w:p w:rsidR="00031B3F" w:rsidRPr="0000046C" w:rsidRDefault="00031B3F" w:rsidP="00031B3F">
            <w:pPr>
              <w:spacing w:after="0" w:line="240" w:lineRule="auto"/>
              <w:rPr>
                <w:rFonts w:ascii="Times New Roman" w:hAnsi="Times New Roman"/>
                <w:b/>
                <w:color w:val="0D0D0D" w:themeColor="text1" w:themeTint="F2"/>
                <w:sz w:val="24"/>
                <w:szCs w:val="24"/>
              </w:rPr>
            </w:pPr>
          </w:p>
        </w:tc>
        <w:tc>
          <w:tcPr>
            <w:tcW w:w="3568" w:type="dxa"/>
            <w:shd w:val="clear" w:color="auto" w:fill="auto"/>
          </w:tcPr>
          <w:p w:rsidR="00031B3F" w:rsidRPr="0000046C" w:rsidRDefault="00031B3F" w:rsidP="00031B3F">
            <w:pPr>
              <w:spacing w:after="0" w:line="240" w:lineRule="auto"/>
              <w:rPr>
                <w:rFonts w:ascii="Times New Roman" w:hAnsi="Times New Roman"/>
                <w:b/>
                <w:color w:val="0D0D0D" w:themeColor="text1" w:themeTint="F2"/>
                <w:sz w:val="24"/>
                <w:szCs w:val="24"/>
              </w:rPr>
            </w:pPr>
            <w:r w:rsidRPr="0000046C">
              <w:rPr>
                <w:rFonts w:ascii="Times New Roman" w:hAnsi="Times New Roman"/>
                <w:b/>
                <w:color w:val="0D0D0D" w:themeColor="text1" w:themeTint="F2"/>
                <w:sz w:val="24"/>
                <w:szCs w:val="24"/>
                <w:lang w:eastAsia="ru-RU"/>
              </w:rPr>
              <w:t>Степень достижения планового значения показателя (индикатора)</w:t>
            </w:r>
          </w:p>
        </w:tc>
      </w:tr>
      <w:tr w:rsidR="0000046C" w:rsidRPr="0000046C" w:rsidTr="0038745C">
        <w:tc>
          <w:tcPr>
            <w:tcW w:w="803" w:type="dxa"/>
            <w:shd w:val="clear" w:color="auto" w:fill="auto"/>
          </w:tcPr>
          <w:p w:rsidR="00245F8E" w:rsidRPr="0000046C" w:rsidRDefault="00245F8E" w:rsidP="00245F8E">
            <w:pPr>
              <w:numPr>
                <w:ilvl w:val="0"/>
                <w:numId w:val="31"/>
              </w:numPr>
              <w:spacing w:after="0" w:line="240" w:lineRule="auto"/>
              <w:contextualSpacing/>
              <w:rPr>
                <w:rFonts w:ascii="Times New Roman" w:hAnsi="Times New Roman"/>
                <w:color w:val="0D0D0D" w:themeColor="text1" w:themeTint="F2"/>
              </w:rPr>
            </w:pPr>
          </w:p>
        </w:tc>
        <w:tc>
          <w:tcPr>
            <w:tcW w:w="4973" w:type="dxa"/>
            <w:tcBorders>
              <w:top w:val="single" w:sz="4" w:space="0" w:color="auto"/>
              <w:left w:val="single" w:sz="4" w:space="0" w:color="auto"/>
              <w:bottom w:val="single" w:sz="4" w:space="0" w:color="auto"/>
              <w:right w:val="single" w:sz="4" w:space="0" w:color="auto"/>
            </w:tcBorders>
          </w:tcPr>
          <w:p w:rsidR="00245F8E" w:rsidRPr="0000046C" w:rsidRDefault="00962469" w:rsidP="005763DD">
            <w:pPr>
              <w:pStyle w:val="af2"/>
              <w:jc w:val="both"/>
              <w:rPr>
                <w:rFonts w:ascii="Times New Roman" w:hAnsi="Times New Roman" w:cs="Times New Roman"/>
                <w:color w:val="0D0D0D" w:themeColor="text1" w:themeTint="F2"/>
                <w:sz w:val="18"/>
                <w:szCs w:val="18"/>
              </w:rPr>
            </w:pPr>
            <w:r w:rsidRPr="0000046C">
              <w:rPr>
                <w:rFonts w:ascii="Times New Roman" w:hAnsi="Times New Roman" w:cs="Times New Roman"/>
                <w:color w:val="0D0D0D" w:themeColor="text1" w:themeTint="F2"/>
                <w:sz w:val="18"/>
                <w:szCs w:val="18"/>
              </w:rPr>
              <w:t>Количество проведенных мероприятий, направленных на информирование населения Камчатского края о системе обращения с отходами</w:t>
            </w:r>
          </w:p>
        </w:tc>
        <w:tc>
          <w:tcPr>
            <w:tcW w:w="3568" w:type="dxa"/>
            <w:shd w:val="clear" w:color="auto" w:fill="auto"/>
          </w:tcPr>
          <w:p w:rsidR="00245F8E" w:rsidRPr="0000046C" w:rsidRDefault="00245F8E" w:rsidP="005763DD">
            <w:pPr>
              <w:spacing w:after="0" w:line="240" w:lineRule="auto"/>
              <w:jc w:val="both"/>
              <w:rPr>
                <w:rFonts w:ascii="Times New Roman" w:hAnsi="Times New Roman"/>
                <w:color w:val="0D0D0D" w:themeColor="text1" w:themeTint="F2"/>
              </w:rPr>
            </w:pPr>
            <w:r w:rsidRPr="0000046C">
              <w:rPr>
                <w:rFonts w:ascii="Times New Roman" w:hAnsi="Times New Roman"/>
                <w:color w:val="0D0D0D" w:themeColor="text1" w:themeTint="F2"/>
              </w:rPr>
              <w:t>1,0</w:t>
            </w:r>
          </w:p>
        </w:tc>
      </w:tr>
      <w:tr w:rsidR="0000046C" w:rsidRPr="0000046C" w:rsidTr="0038745C">
        <w:tc>
          <w:tcPr>
            <w:tcW w:w="803" w:type="dxa"/>
            <w:shd w:val="clear" w:color="auto" w:fill="auto"/>
          </w:tcPr>
          <w:p w:rsidR="00245F8E" w:rsidRPr="0000046C" w:rsidRDefault="00245F8E" w:rsidP="00245F8E">
            <w:pPr>
              <w:numPr>
                <w:ilvl w:val="0"/>
                <w:numId w:val="31"/>
              </w:numPr>
              <w:spacing w:after="0" w:line="240" w:lineRule="auto"/>
              <w:contextualSpacing/>
              <w:rPr>
                <w:rFonts w:ascii="Times New Roman" w:hAnsi="Times New Roman"/>
                <w:color w:val="0D0D0D" w:themeColor="text1" w:themeTint="F2"/>
              </w:rPr>
            </w:pPr>
          </w:p>
        </w:tc>
        <w:tc>
          <w:tcPr>
            <w:tcW w:w="4973" w:type="dxa"/>
            <w:tcBorders>
              <w:top w:val="single" w:sz="4" w:space="0" w:color="auto"/>
              <w:left w:val="single" w:sz="4" w:space="0" w:color="auto"/>
              <w:bottom w:val="single" w:sz="4" w:space="0" w:color="auto"/>
              <w:right w:val="single" w:sz="4" w:space="0" w:color="auto"/>
            </w:tcBorders>
          </w:tcPr>
          <w:p w:rsidR="00245F8E" w:rsidRPr="0000046C" w:rsidRDefault="00245F8E" w:rsidP="005763DD">
            <w:pPr>
              <w:pStyle w:val="af2"/>
              <w:jc w:val="both"/>
              <w:rPr>
                <w:rFonts w:ascii="Times New Roman" w:hAnsi="Times New Roman" w:cs="Times New Roman"/>
                <w:color w:val="0D0D0D" w:themeColor="text1" w:themeTint="F2"/>
                <w:sz w:val="18"/>
                <w:szCs w:val="18"/>
              </w:rPr>
            </w:pPr>
            <w:r w:rsidRPr="0000046C">
              <w:rPr>
                <w:rFonts w:ascii="Times New Roman" w:hAnsi="Times New Roman" w:cs="Times New Roman"/>
                <w:color w:val="0D0D0D" w:themeColor="text1" w:themeTint="F2"/>
                <w:sz w:val="18"/>
                <w:szCs w:val="18"/>
              </w:rPr>
              <w:t>Доля изданных нормативных правовых актов в области обращения с отходами производства и потребления по отношению к запланированному на текущий год</w:t>
            </w:r>
          </w:p>
        </w:tc>
        <w:tc>
          <w:tcPr>
            <w:tcW w:w="3568" w:type="dxa"/>
            <w:shd w:val="clear" w:color="auto" w:fill="auto"/>
          </w:tcPr>
          <w:p w:rsidR="00245F8E" w:rsidRPr="0000046C" w:rsidRDefault="00245F8E" w:rsidP="005763DD">
            <w:pPr>
              <w:spacing w:after="0" w:line="240" w:lineRule="auto"/>
              <w:jc w:val="both"/>
              <w:rPr>
                <w:rFonts w:ascii="Times New Roman" w:hAnsi="Times New Roman"/>
                <w:color w:val="0D0D0D" w:themeColor="text1" w:themeTint="F2"/>
              </w:rPr>
            </w:pPr>
            <w:r w:rsidRPr="0000046C">
              <w:rPr>
                <w:rFonts w:ascii="Times New Roman" w:hAnsi="Times New Roman"/>
                <w:color w:val="0D0D0D" w:themeColor="text1" w:themeTint="F2"/>
              </w:rPr>
              <w:t>1,0</w:t>
            </w:r>
          </w:p>
        </w:tc>
      </w:tr>
      <w:tr w:rsidR="0000046C" w:rsidRPr="0000046C" w:rsidTr="0038745C">
        <w:tc>
          <w:tcPr>
            <w:tcW w:w="803" w:type="dxa"/>
            <w:shd w:val="clear" w:color="auto" w:fill="auto"/>
          </w:tcPr>
          <w:p w:rsidR="00245F8E" w:rsidRPr="0000046C" w:rsidRDefault="00245F8E" w:rsidP="00245F8E">
            <w:pPr>
              <w:numPr>
                <w:ilvl w:val="0"/>
                <w:numId w:val="31"/>
              </w:numPr>
              <w:spacing w:after="0" w:line="240" w:lineRule="auto"/>
              <w:contextualSpacing/>
              <w:rPr>
                <w:rFonts w:ascii="Times New Roman" w:hAnsi="Times New Roman"/>
                <w:color w:val="0D0D0D" w:themeColor="text1" w:themeTint="F2"/>
              </w:rPr>
            </w:pPr>
          </w:p>
        </w:tc>
        <w:tc>
          <w:tcPr>
            <w:tcW w:w="4973" w:type="dxa"/>
            <w:tcBorders>
              <w:top w:val="single" w:sz="4" w:space="0" w:color="auto"/>
              <w:left w:val="single" w:sz="4" w:space="0" w:color="auto"/>
              <w:bottom w:val="single" w:sz="4" w:space="0" w:color="auto"/>
              <w:right w:val="single" w:sz="4" w:space="0" w:color="auto"/>
            </w:tcBorders>
          </w:tcPr>
          <w:p w:rsidR="00245F8E" w:rsidRPr="0000046C" w:rsidRDefault="00962469" w:rsidP="005763DD">
            <w:pPr>
              <w:pStyle w:val="af2"/>
              <w:jc w:val="both"/>
              <w:rPr>
                <w:rFonts w:ascii="Times New Roman" w:hAnsi="Times New Roman" w:cs="Times New Roman"/>
                <w:color w:val="0D0D0D" w:themeColor="text1" w:themeTint="F2"/>
                <w:sz w:val="18"/>
                <w:szCs w:val="18"/>
              </w:rPr>
            </w:pPr>
            <w:r w:rsidRPr="0000046C">
              <w:rPr>
                <w:rFonts w:ascii="Times New Roman" w:hAnsi="Times New Roman" w:cs="Times New Roman"/>
                <w:color w:val="0D0D0D" w:themeColor="text1" w:themeTint="F2"/>
                <w:sz w:val="18"/>
                <w:szCs w:val="18"/>
              </w:rPr>
              <w:t>Доля построенных и реконструированных объектов размещения, переработки и обезвреживания отходов в общем количестве таких объектов, предусмотренных Инвестиционной программой Камчатского края</w:t>
            </w:r>
          </w:p>
        </w:tc>
        <w:tc>
          <w:tcPr>
            <w:tcW w:w="3568" w:type="dxa"/>
            <w:shd w:val="clear" w:color="auto" w:fill="auto"/>
          </w:tcPr>
          <w:p w:rsidR="00245F8E" w:rsidRPr="0000046C" w:rsidRDefault="00245F8E" w:rsidP="005763DD">
            <w:pPr>
              <w:spacing w:after="0" w:line="240" w:lineRule="auto"/>
              <w:jc w:val="both"/>
              <w:rPr>
                <w:rFonts w:ascii="Times New Roman" w:hAnsi="Times New Roman"/>
                <w:color w:val="0D0D0D" w:themeColor="text1" w:themeTint="F2"/>
              </w:rPr>
            </w:pPr>
            <w:r w:rsidRPr="0000046C">
              <w:rPr>
                <w:rFonts w:ascii="Times New Roman" w:hAnsi="Times New Roman"/>
                <w:color w:val="0D0D0D" w:themeColor="text1" w:themeTint="F2"/>
              </w:rPr>
              <w:t>1,0</w:t>
            </w:r>
          </w:p>
        </w:tc>
      </w:tr>
      <w:tr w:rsidR="0000046C" w:rsidRPr="0000046C" w:rsidTr="0038745C">
        <w:tc>
          <w:tcPr>
            <w:tcW w:w="803" w:type="dxa"/>
            <w:shd w:val="clear" w:color="auto" w:fill="auto"/>
          </w:tcPr>
          <w:p w:rsidR="00245F8E" w:rsidRPr="0000046C" w:rsidRDefault="00245F8E" w:rsidP="00245F8E">
            <w:pPr>
              <w:numPr>
                <w:ilvl w:val="0"/>
                <w:numId w:val="31"/>
              </w:numPr>
              <w:spacing w:after="0" w:line="240" w:lineRule="auto"/>
              <w:contextualSpacing/>
              <w:rPr>
                <w:rFonts w:ascii="Times New Roman" w:hAnsi="Times New Roman"/>
                <w:color w:val="0D0D0D" w:themeColor="text1" w:themeTint="F2"/>
              </w:rPr>
            </w:pPr>
          </w:p>
        </w:tc>
        <w:tc>
          <w:tcPr>
            <w:tcW w:w="4973" w:type="dxa"/>
            <w:tcBorders>
              <w:top w:val="single" w:sz="4" w:space="0" w:color="auto"/>
              <w:left w:val="single" w:sz="4" w:space="0" w:color="auto"/>
              <w:bottom w:val="single" w:sz="4" w:space="0" w:color="auto"/>
              <w:right w:val="single" w:sz="4" w:space="0" w:color="auto"/>
            </w:tcBorders>
          </w:tcPr>
          <w:p w:rsidR="00245F8E" w:rsidRPr="0000046C" w:rsidRDefault="0038745C" w:rsidP="005763DD">
            <w:pPr>
              <w:pStyle w:val="af2"/>
              <w:jc w:val="both"/>
              <w:rPr>
                <w:rFonts w:ascii="Times New Roman" w:hAnsi="Times New Roman" w:cs="Times New Roman"/>
                <w:color w:val="0D0D0D" w:themeColor="text1" w:themeTint="F2"/>
                <w:sz w:val="18"/>
                <w:szCs w:val="18"/>
              </w:rPr>
            </w:pPr>
            <w:r w:rsidRPr="0000046C">
              <w:rPr>
                <w:rFonts w:ascii="Times New Roman" w:hAnsi="Times New Roman" w:cs="Times New Roman"/>
                <w:color w:val="0D0D0D" w:themeColor="text1" w:themeTint="F2"/>
                <w:sz w:val="18"/>
                <w:szCs w:val="18"/>
              </w:rPr>
              <w:t>Доля организованных мест накопления (раздельного накопления) отходов, в том числе ТКО, в общем количестве мест накопления отходов на территории Камчатского края</w:t>
            </w:r>
          </w:p>
        </w:tc>
        <w:tc>
          <w:tcPr>
            <w:tcW w:w="3568" w:type="dxa"/>
            <w:shd w:val="clear" w:color="auto" w:fill="auto"/>
          </w:tcPr>
          <w:p w:rsidR="00245F8E" w:rsidRPr="0000046C" w:rsidRDefault="00245F8E" w:rsidP="005763DD">
            <w:pPr>
              <w:spacing w:after="0" w:line="240" w:lineRule="auto"/>
              <w:jc w:val="both"/>
              <w:rPr>
                <w:rFonts w:ascii="Times New Roman" w:hAnsi="Times New Roman"/>
                <w:color w:val="0D0D0D" w:themeColor="text1" w:themeTint="F2"/>
              </w:rPr>
            </w:pPr>
            <w:r w:rsidRPr="0000046C">
              <w:rPr>
                <w:rFonts w:ascii="Times New Roman" w:hAnsi="Times New Roman"/>
                <w:color w:val="0D0D0D" w:themeColor="text1" w:themeTint="F2"/>
              </w:rPr>
              <w:t>1,0</w:t>
            </w:r>
          </w:p>
        </w:tc>
      </w:tr>
      <w:tr w:rsidR="00E03C3D" w:rsidRPr="0000046C" w:rsidTr="0038745C">
        <w:tc>
          <w:tcPr>
            <w:tcW w:w="803" w:type="dxa"/>
            <w:shd w:val="clear" w:color="auto" w:fill="auto"/>
          </w:tcPr>
          <w:p w:rsidR="00245F8E" w:rsidRPr="0000046C" w:rsidRDefault="00245F8E" w:rsidP="00245F8E">
            <w:pPr>
              <w:numPr>
                <w:ilvl w:val="0"/>
                <w:numId w:val="31"/>
              </w:numPr>
              <w:spacing w:after="0" w:line="240" w:lineRule="auto"/>
              <w:contextualSpacing/>
              <w:rPr>
                <w:rFonts w:ascii="Times New Roman" w:hAnsi="Times New Roman"/>
                <w:color w:val="0D0D0D" w:themeColor="text1" w:themeTint="F2"/>
              </w:rPr>
            </w:pPr>
          </w:p>
        </w:tc>
        <w:tc>
          <w:tcPr>
            <w:tcW w:w="4973" w:type="dxa"/>
            <w:tcBorders>
              <w:top w:val="single" w:sz="4" w:space="0" w:color="auto"/>
              <w:left w:val="single" w:sz="4" w:space="0" w:color="auto"/>
              <w:bottom w:val="single" w:sz="4" w:space="0" w:color="auto"/>
              <w:right w:val="single" w:sz="4" w:space="0" w:color="auto"/>
            </w:tcBorders>
          </w:tcPr>
          <w:p w:rsidR="0038745C" w:rsidRPr="0000046C" w:rsidRDefault="0038745C" w:rsidP="0038745C">
            <w:pPr>
              <w:pStyle w:val="af2"/>
              <w:jc w:val="both"/>
              <w:rPr>
                <w:rFonts w:ascii="Times New Roman" w:hAnsi="Times New Roman" w:cs="Times New Roman"/>
                <w:color w:val="0D0D0D" w:themeColor="text1" w:themeTint="F2"/>
                <w:sz w:val="18"/>
                <w:szCs w:val="18"/>
              </w:rPr>
            </w:pPr>
            <w:r w:rsidRPr="0000046C">
              <w:rPr>
                <w:rFonts w:ascii="Times New Roman" w:hAnsi="Times New Roman" w:cs="Times New Roman"/>
                <w:color w:val="0D0D0D" w:themeColor="text1" w:themeTint="F2"/>
                <w:sz w:val="18"/>
                <w:szCs w:val="18"/>
              </w:rPr>
              <w:t>Доля ликвидированных мест несанкционированного размещения отходов</w:t>
            </w:r>
          </w:p>
          <w:p w:rsidR="00245F8E" w:rsidRPr="0000046C" w:rsidRDefault="0038745C" w:rsidP="0038745C">
            <w:pPr>
              <w:pStyle w:val="af2"/>
              <w:jc w:val="both"/>
              <w:rPr>
                <w:rFonts w:ascii="Times New Roman" w:hAnsi="Times New Roman" w:cs="Times New Roman"/>
                <w:color w:val="0D0D0D" w:themeColor="text1" w:themeTint="F2"/>
                <w:sz w:val="18"/>
                <w:szCs w:val="18"/>
              </w:rPr>
            </w:pPr>
            <w:r w:rsidRPr="0000046C">
              <w:rPr>
                <w:rFonts w:ascii="Times New Roman" w:hAnsi="Times New Roman" w:cs="Times New Roman"/>
                <w:color w:val="0D0D0D" w:themeColor="text1" w:themeTint="F2"/>
                <w:sz w:val="18"/>
                <w:szCs w:val="18"/>
              </w:rPr>
              <w:t xml:space="preserve">в общем количестве мест несанкционированного размещения отходов, выявленных и внесенных в региональный реестр объектов несанкционированного размещения отходов в Камчатском крае          </w:t>
            </w:r>
          </w:p>
        </w:tc>
        <w:tc>
          <w:tcPr>
            <w:tcW w:w="3568" w:type="dxa"/>
            <w:shd w:val="clear" w:color="auto" w:fill="auto"/>
          </w:tcPr>
          <w:p w:rsidR="00245F8E" w:rsidRPr="0000046C" w:rsidRDefault="0038745C" w:rsidP="005763DD">
            <w:pPr>
              <w:spacing w:after="0" w:line="240" w:lineRule="auto"/>
              <w:jc w:val="both"/>
              <w:rPr>
                <w:rFonts w:ascii="Times New Roman" w:hAnsi="Times New Roman"/>
                <w:color w:val="0D0D0D" w:themeColor="text1" w:themeTint="F2"/>
              </w:rPr>
            </w:pPr>
            <w:r w:rsidRPr="0000046C">
              <w:rPr>
                <w:rFonts w:ascii="Times New Roman" w:hAnsi="Times New Roman"/>
                <w:color w:val="0D0D0D" w:themeColor="text1" w:themeTint="F2"/>
              </w:rPr>
              <w:t>1,0</w:t>
            </w:r>
          </w:p>
          <w:p w:rsidR="0038745C" w:rsidRPr="0000046C" w:rsidRDefault="0038745C" w:rsidP="005763DD">
            <w:pPr>
              <w:spacing w:after="0" w:line="240" w:lineRule="auto"/>
              <w:jc w:val="both"/>
              <w:rPr>
                <w:rFonts w:ascii="Times New Roman" w:hAnsi="Times New Roman"/>
                <w:color w:val="0D0D0D" w:themeColor="text1" w:themeTint="F2"/>
              </w:rPr>
            </w:pPr>
          </w:p>
        </w:tc>
      </w:tr>
    </w:tbl>
    <w:p w:rsidR="00031B3F" w:rsidRPr="0000046C" w:rsidRDefault="00031B3F">
      <w:pPr>
        <w:spacing w:after="0" w:line="360" w:lineRule="exact"/>
        <w:ind w:firstLine="709"/>
        <w:jc w:val="both"/>
        <w:rPr>
          <w:rFonts w:ascii="Times New Roman" w:hAnsi="Times New Roman"/>
          <w:color w:val="0D0D0D" w:themeColor="text1" w:themeTint="F2"/>
          <w:sz w:val="28"/>
          <w:szCs w:val="28"/>
          <w:highlight w:val="yellow"/>
        </w:rPr>
      </w:pPr>
    </w:p>
    <w:p w:rsidR="00DF6A1C" w:rsidRPr="0000046C" w:rsidRDefault="00DF6A1C" w:rsidP="00DF6A1C">
      <w:pPr>
        <w:widowControl w:val="0"/>
        <w:tabs>
          <w:tab w:val="left" w:pos="1134"/>
        </w:tabs>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Степень реализации Программы определяется по формуле:</w:t>
      </w:r>
    </w:p>
    <w:p w:rsidR="00DF6A1C" w:rsidRPr="0000046C" w:rsidRDefault="00DF6A1C" w:rsidP="00DF6A1C">
      <w:pPr>
        <w:widowControl w:val="0"/>
        <w:tabs>
          <w:tab w:val="left" w:pos="1134"/>
        </w:tabs>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p>
    <w:p w:rsidR="00DF6A1C" w:rsidRPr="0000046C" w:rsidRDefault="00E06D2F" w:rsidP="00DF6A1C">
      <w:pPr>
        <w:widowControl w:val="0"/>
        <w:autoSpaceDE w:val="0"/>
        <w:autoSpaceDN w:val="0"/>
        <w:spacing w:after="0" w:line="240" w:lineRule="auto"/>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noProof/>
          <w:color w:val="0D0D0D" w:themeColor="text1" w:themeTint="F2"/>
          <w:position w:val="-28"/>
          <w:sz w:val="28"/>
          <w:szCs w:val="28"/>
          <w:lang w:eastAsia="ru-RU"/>
        </w:rPr>
        <w:drawing>
          <wp:inline distT="0" distB="0" distL="0" distR="0">
            <wp:extent cx="1400175" cy="485775"/>
            <wp:effectExtent l="19050" t="0" r="9525" b="0"/>
            <wp:docPr id="1" name="Рисунок 1" descr="base_1_159904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159904_64"/>
                    <pic:cNvPicPr>
                      <a:picLocks noChangeArrowheads="1"/>
                    </pic:cNvPicPr>
                  </pic:nvPicPr>
                  <pic:blipFill>
                    <a:blip r:embed="rId8"/>
                    <a:srcRect/>
                    <a:stretch>
                      <a:fillRect/>
                    </a:stretch>
                  </pic:blipFill>
                  <pic:spPr bwMode="auto">
                    <a:xfrm>
                      <a:off x="0" y="0"/>
                      <a:ext cx="1400175" cy="485775"/>
                    </a:xfrm>
                    <a:prstGeom prst="rect">
                      <a:avLst/>
                    </a:prstGeom>
                    <a:solidFill>
                      <a:srgbClr val="FFFFFF"/>
                    </a:solidFill>
                    <a:ln w="9525">
                      <a:noFill/>
                      <a:miter lim="800000"/>
                      <a:headEnd/>
                      <a:tailEnd/>
                    </a:ln>
                  </pic:spPr>
                </pic:pic>
              </a:graphicData>
            </a:graphic>
          </wp:inline>
        </w:drawing>
      </w:r>
      <w:r w:rsidR="00DF6A1C" w:rsidRPr="0000046C">
        <w:rPr>
          <w:rFonts w:ascii="Times New Roman" w:eastAsia="Times New Roman" w:hAnsi="Times New Roman"/>
          <w:color w:val="0D0D0D" w:themeColor="text1" w:themeTint="F2"/>
          <w:sz w:val="28"/>
          <w:szCs w:val="28"/>
          <w:lang w:eastAsia="ru-RU"/>
        </w:rPr>
        <w:t>, где</w:t>
      </w:r>
    </w:p>
    <w:p w:rsidR="00DF6A1C" w:rsidRPr="0000046C" w:rsidRDefault="00DF6A1C" w:rsidP="00DF6A1C">
      <w:pPr>
        <w:widowControl w:val="0"/>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p>
    <w:p w:rsidR="00DF6A1C" w:rsidRPr="0000046C" w:rsidRDefault="00DF6A1C" w:rsidP="00DF6A1C">
      <w:pPr>
        <w:widowControl w:val="0"/>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СР</w:t>
      </w:r>
      <w:r w:rsidRPr="0000046C">
        <w:rPr>
          <w:rFonts w:ascii="Times New Roman" w:eastAsia="Times New Roman" w:hAnsi="Times New Roman"/>
          <w:color w:val="0D0D0D" w:themeColor="text1" w:themeTint="F2"/>
          <w:sz w:val="28"/>
          <w:szCs w:val="28"/>
          <w:vertAlign w:val="subscript"/>
          <w:lang w:eastAsia="ru-RU"/>
        </w:rPr>
        <w:t>гп</w:t>
      </w:r>
      <w:r w:rsidRPr="0000046C">
        <w:rPr>
          <w:rFonts w:ascii="Times New Roman" w:eastAsia="Times New Roman" w:hAnsi="Times New Roman"/>
          <w:color w:val="0D0D0D" w:themeColor="text1" w:themeTint="F2"/>
          <w:sz w:val="28"/>
          <w:szCs w:val="28"/>
          <w:lang w:eastAsia="ru-RU"/>
        </w:rPr>
        <w:t xml:space="preserve"> – степень реализации Программы;</w:t>
      </w:r>
    </w:p>
    <w:p w:rsidR="00DF6A1C" w:rsidRPr="0000046C" w:rsidRDefault="00DF6A1C" w:rsidP="00DF6A1C">
      <w:pPr>
        <w:widowControl w:val="0"/>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М – число показателей (индикаторов) Программы.</w:t>
      </w:r>
    </w:p>
    <w:p w:rsidR="00DF6A1C" w:rsidRPr="0000046C" w:rsidRDefault="00DF6A1C" w:rsidP="00DF6A1C">
      <w:pPr>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При использовании данной формулы в случае, если СД</w:t>
      </w:r>
      <w:r w:rsidRPr="0000046C">
        <w:rPr>
          <w:rFonts w:ascii="Times New Roman" w:eastAsia="Times New Roman" w:hAnsi="Times New Roman"/>
          <w:color w:val="0D0D0D" w:themeColor="text1" w:themeTint="F2"/>
          <w:sz w:val="28"/>
          <w:szCs w:val="28"/>
          <w:vertAlign w:val="subscript"/>
          <w:lang w:eastAsia="ru-RU"/>
        </w:rPr>
        <w:t>гппз</w:t>
      </w:r>
      <w:r w:rsidRPr="0000046C">
        <w:rPr>
          <w:rFonts w:ascii="Times New Roman" w:eastAsia="Times New Roman" w:hAnsi="Times New Roman"/>
          <w:color w:val="0D0D0D" w:themeColor="text1" w:themeTint="F2"/>
          <w:sz w:val="28"/>
          <w:szCs w:val="28"/>
          <w:lang w:eastAsia="ru-RU"/>
        </w:rPr>
        <w:t xml:space="preserve"> больше 1, значение СД</w:t>
      </w:r>
      <w:r w:rsidRPr="0000046C">
        <w:rPr>
          <w:rFonts w:ascii="Times New Roman" w:eastAsia="Times New Roman" w:hAnsi="Times New Roman"/>
          <w:color w:val="0D0D0D" w:themeColor="text1" w:themeTint="F2"/>
          <w:sz w:val="28"/>
          <w:szCs w:val="28"/>
          <w:vertAlign w:val="subscript"/>
          <w:lang w:eastAsia="ru-RU"/>
        </w:rPr>
        <w:t>гппз</w:t>
      </w:r>
      <w:r w:rsidRPr="0000046C">
        <w:rPr>
          <w:rFonts w:ascii="Times New Roman" w:eastAsia="Times New Roman" w:hAnsi="Times New Roman"/>
          <w:color w:val="0D0D0D" w:themeColor="text1" w:themeTint="F2"/>
          <w:sz w:val="28"/>
          <w:szCs w:val="28"/>
          <w:lang w:eastAsia="ru-RU"/>
        </w:rPr>
        <w:t xml:space="preserve"> принимается равным 1.</w:t>
      </w:r>
    </w:p>
    <w:p w:rsidR="00DF6A1C" w:rsidRPr="0000046C" w:rsidRDefault="00DF6A1C" w:rsidP="00DF6A1C">
      <w:pPr>
        <w:rPr>
          <w:rFonts w:ascii="Times New Roman" w:hAnsi="Times New Roman"/>
          <w:color w:val="0D0D0D" w:themeColor="text1" w:themeTint="F2"/>
        </w:rPr>
      </w:pPr>
    </w:p>
    <w:p w:rsidR="00DF6A1C" w:rsidRPr="0000046C" w:rsidRDefault="00DF6A1C" w:rsidP="00DF6A1C">
      <w:pP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 xml:space="preserve">Степень реализации Программы равна </w:t>
      </w:r>
      <w:r w:rsidR="0038745C" w:rsidRPr="0000046C">
        <w:rPr>
          <w:rFonts w:ascii="Times New Roman" w:eastAsia="Times New Roman" w:hAnsi="Times New Roman"/>
          <w:color w:val="0D0D0D" w:themeColor="text1" w:themeTint="F2"/>
          <w:sz w:val="28"/>
          <w:szCs w:val="28"/>
          <w:lang w:eastAsia="ru-RU"/>
        </w:rPr>
        <w:t>1</w:t>
      </w:r>
      <w:r w:rsidRPr="0000046C">
        <w:rPr>
          <w:rFonts w:ascii="Times New Roman" w:eastAsia="Times New Roman" w:hAnsi="Times New Roman"/>
          <w:color w:val="0D0D0D" w:themeColor="text1" w:themeTint="F2"/>
          <w:sz w:val="28"/>
          <w:szCs w:val="28"/>
          <w:lang w:eastAsia="ru-RU"/>
        </w:rPr>
        <w:t>,</w:t>
      </w:r>
      <w:r w:rsidR="0038745C" w:rsidRPr="0000046C">
        <w:rPr>
          <w:rFonts w:ascii="Times New Roman" w:eastAsia="Times New Roman" w:hAnsi="Times New Roman"/>
          <w:color w:val="0D0D0D" w:themeColor="text1" w:themeTint="F2"/>
          <w:sz w:val="28"/>
          <w:szCs w:val="28"/>
          <w:lang w:eastAsia="ru-RU"/>
        </w:rPr>
        <w:t>0</w:t>
      </w:r>
    </w:p>
    <w:p w:rsidR="00E3783C" w:rsidRPr="0000046C" w:rsidRDefault="00E3783C" w:rsidP="00E3783C">
      <w:pPr>
        <w:widowControl w:val="0"/>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Степень соответствия запланированному уровню затрат краевого бюджета определяется для Программы в целом по формуле:</w:t>
      </w:r>
    </w:p>
    <w:p w:rsidR="00E3783C" w:rsidRPr="0000046C" w:rsidRDefault="00E3783C" w:rsidP="00E3783C">
      <w:pPr>
        <w:widowControl w:val="0"/>
        <w:tabs>
          <w:tab w:val="left" w:pos="1134"/>
        </w:tabs>
        <w:autoSpaceDE w:val="0"/>
        <w:autoSpaceDN w:val="0"/>
        <w:spacing w:after="0" w:line="240" w:lineRule="auto"/>
        <w:ind w:left="709"/>
        <w:jc w:val="both"/>
        <w:rPr>
          <w:rFonts w:ascii="Times New Roman" w:eastAsia="Times New Roman" w:hAnsi="Times New Roman"/>
          <w:color w:val="0D0D0D" w:themeColor="text1" w:themeTint="F2"/>
          <w:sz w:val="28"/>
          <w:szCs w:val="28"/>
          <w:lang w:eastAsia="ru-RU"/>
        </w:rPr>
      </w:pPr>
    </w:p>
    <w:p w:rsidR="00E3783C" w:rsidRPr="0000046C" w:rsidRDefault="00E3783C" w:rsidP="00E3783C">
      <w:pPr>
        <w:widowControl w:val="0"/>
        <w:autoSpaceDE w:val="0"/>
        <w:autoSpaceDN w:val="0"/>
        <w:spacing w:after="0" w:line="240" w:lineRule="auto"/>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СС</w:t>
      </w:r>
      <w:r w:rsidRPr="0000046C">
        <w:rPr>
          <w:rFonts w:ascii="Times New Roman" w:eastAsia="Times New Roman" w:hAnsi="Times New Roman"/>
          <w:color w:val="0D0D0D" w:themeColor="text1" w:themeTint="F2"/>
          <w:sz w:val="28"/>
          <w:szCs w:val="28"/>
          <w:vertAlign w:val="subscript"/>
          <w:lang w:eastAsia="ru-RU"/>
        </w:rPr>
        <w:t>уз</w:t>
      </w:r>
      <w:r w:rsidRPr="0000046C">
        <w:rPr>
          <w:rFonts w:ascii="Times New Roman" w:eastAsia="Times New Roman" w:hAnsi="Times New Roman"/>
          <w:color w:val="0D0D0D" w:themeColor="text1" w:themeTint="F2"/>
          <w:sz w:val="28"/>
          <w:szCs w:val="28"/>
          <w:lang w:eastAsia="ru-RU"/>
        </w:rPr>
        <w:t xml:space="preserve"> = З</w:t>
      </w:r>
      <w:r w:rsidRPr="0000046C">
        <w:rPr>
          <w:rFonts w:ascii="Times New Roman" w:eastAsia="Times New Roman" w:hAnsi="Times New Roman"/>
          <w:color w:val="0D0D0D" w:themeColor="text1" w:themeTint="F2"/>
          <w:sz w:val="28"/>
          <w:szCs w:val="28"/>
          <w:vertAlign w:val="subscript"/>
          <w:lang w:eastAsia="ru-RU"/>
        </w:rPr>
        <w:t>ф</w:t>
      </w:r>
      <w:r w:rsidRPr="0000046C">
        <w:rPr>
          <w:rFonts w:ascii="Times New Roman" w:eastAsia="Times New Roman" w:hAnsi="Times New Roman"/>
          <w:color w:val="0D0D0D" w:themeColor="text1" w:themeTint="F2"/>
          <w:sz w:val="28"/>
          <w:szCs w:val="28"/>
          <w:lang w:eastAsia="ru-RU"/>
        </w:rPr>
        <w:t xml:space="preserve"> / З</w:t>
      </w:r>
      <w:r w:rsidRPr="0000046C">
        <w:rPr>
          <w:rFonts w:ascii="Times New Roman" w:eastAsia="Times New Roman" w:hAnsi="Times New Roman"/>
          <w:color w:val="0D0D0D" w:themeColor="text1" w:themeTint="F2"/>
          <w:sz w:val="28"/>
          <w:szCs w:val="28"/>
          <w:vertAlign w:val="subscript"/>
          <w:lang w:eastAsia="ru-RU"/>
        </w:rPr>
        <w:t>п</w:t>
      </w:r>
      <w:r w:rsidRPr="0000046C">
        <w:rPr>
          <w:rFonts w:ascii="Times New Roman" w:eastAsia="Times New Roman" w:hAnsi="Times New Roman"/>
          <w:color w:val="0D0D0D" w:themeColor="text1" w:themeTint="F2"/>
          <w:sz w:val="28"/>
          <w:szCs w:val="28"/>
          <w:lang w:eastAsia="ru-RU"/>
        </w:rPr>
        <w:t>, где</w:t>
      </w:r>
    </w:p>
    <w:p w:rsidR="00E3783C" w:rsidRPr="0000046C" w:rsidRDefault="00E3783C" w:rsidP="00E3783C">
      <w:pPr>
        <w:widowControl w:val="0"/>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p>
    <w:p w:rsidR="00E3783C" w:rsidRPr="0000046C" w:rsidRDefault="00E3783C" w:rsidP="00E3783C">
      <w:pPr>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СС</w:t>
      </w:r>
      <w:r w:rsidRPr="0000046C">
        <w:rPr>
          <w:rFonts w:ascii="Times New Roman" w:eastAsia="Times New Roman" w:hAnsi="Times New Roman"/>
          <w:color w:val="0D0D0D" w:themeColor="text1" w:themeTint="F2"/>
          <w:sz w:val="28"/>
          <w:szCs w:val="28"/>
          <w:vertAlign w:val="subscript"/>
          <w:lang w:eastAsia="ru-RU"/>
        </w:rPr>
        <w:t>уз</w:t>
      </w:r>
      <w:r w:rsidRPr="0000046C">
        <w:rPr>
          <w:rFonts w:ascii="Times New Roman" w:eastAsia="Times New Roman" w:hAnsi="Times New Roman"/>
          <w:color w:val="0D0D0D" w:themeColor="text1" w:themeTint="F2"/>
          <w:sz w:val="28"/>
          <w:szCs w:val="28"/>
          <w:lang w:eastAsia="ru-RU"/>
        </w:rPr>
        <w:t xml:space="preserve"> – степень соответствия запланированному уровню затрат краевого бюджета;</w:t>
      </w:r>
    </w:p>
    <w:p w:rsidR="00E3783C" w:rsidRPr="0000046C" w:rsidRDefault="00E3783C" w:rsidP="00E3783C">
      <w:pPr>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w:t>
      </w:r>
      <w:r w:rsidRPr="0000046C">
        <w:rPr>
          <w:rFonts w:ascii="Times New Roman" w:eastAsia="Times New Roman" w:hAnsi="Times New Roman"/>
          <w:color w:val="0D0D0D" w:themeColor="text1" w:themeTint="F2"/>
          <w:sz w:val="28"/>
          <w:szCs w:val="28"/>
          <w:vertAlign w:val="subscript"/>
          <w:lang w:eastAsia="ru-RU"/>
        </w:rPr>
        <w:t>ф</w:t>
      </w:r>
      <w:r w:rsidRPr="0000046C">
        <w:rPr>
          <w:rFonts w:ascii="Times New Roman" w:eastAsia="Times New Roman" w:hAnsi="Times New Roman"/>
          <w:color w:val="0D0D0D" w:themeColor="text1" w:themeTint="F2"/>
          <w:sz w:val="28"/>
          <w:szCs w:val="28"/>
          <w:lang w:eastAsia="ru-RU"/>
        </w:rPr>
        <w:t xml:space="preserve"> – фактические расходы краевого бюджета на реализацию Программы в отчетном году;</w:t>
      </w:r>
    </w:p>
    <w:p w:rsidR="00E3783C" w:rsidRPr="0000046C" w:rsidRDefault="00E3783C" w:rsidP="00E3783C">
      <w:pPr>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З</w:t>
      </w:r>
      <w:r w:rsidRPr="0000046C">
        <w:rPr>
          <w:rFonts w:ascii="Times New Roman" w:eastAsia="Times New Roman" w:hAnsi="Times New Roman"/>
          <w:color w:val="0D0D0D" w:themeColor="text1" w:themeTint="F2"/>
          <w:sz w:val="28"/>
          <w:szCs w:val="28"/>
          <w:vertAlign w:val="subscript"/>
          <w:lang w:eastAsia="ru-RU"/>
        </w:rPr>
        <w:t>п</w:t>
      </w:r>
      <w:r w:rsidRPr="0000046C">
        <w:rPr>
          <w:rFonts w:ascii="Times New Roman" w:eastAsia="Times New Roman" w:hAnsi="Times New Roman"/>
          <w:color w:val="0D0D0D" w:themeColor="text1" w:themeTint="F2"/>
          <w:sz w:val="28"/>
          <w:szCs w:val="28"/>
          <w:lang w:eastAsia="ru-RU"/>
        </w:rPr>
        <w:t xml:space="preserve"> – плановые расходы краевого бюджета на реализацию Программы в отчетном году.</w:t>
      </w:r>
    </w:p>
    <w:p w:rsidR="00E3783C" w:rsidRPr="0000046C" w:rsidRDefault="00E3783C" w:rsidP="00E3783C">
      <w:pPr>
        <w:rPr>
          <w:rFonts w:ascii="Times New Roman" w:eastAsia="Times New Roman" w:hAnsi="Times New Roman"/>
          <w:color w:val="0D0D0D" w:themeColor="text1" w:themeTint="F2"/>
          <w:sz w:val="28"/>
          <w:szCs w:val="28"/>
          <w:lang w:eastAsia="ru-RU"/>
        </w:rPr>
      </w:pPr>
    </w:p>
    <w:p w:rsidR="00E3783C" w:rsidRPr="0000046C" w:rsidRDefault="00E3783C" w:rsidP="00E3783C">
      <w:pP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СС</w:t>
      </w:r>
      <w:r w:rsidRPr="0000046C">
        <w:rPr>
          <w:rFonts w:ascii="Times New Roman" w:eastAsia="Times New Roman" w:hAnsi="Times New Roman"/>
          <w:color w:val="0D0D0D" w:themeColor="text1" w:themeTint="F2"/>
          <w:sz w:val="28"/>
          <w:szCs w:val="28"/>
          <w:vertAlign w:val="subscript"/>
          <w:lang w:eastAsia="ru-RU"/>
        </w:rPr>
        <w:t xml:space="preserve">уз </w:t>
      </w:r>
      <w:r w:rsidRPr="0000046C">
        <w:rPr>
          <w:rFonts w:ascii="Times New Roman" w:eastAsia="Times New Roman" w:hAnsi="Times New Roman"/>
          <w:color w:val="0D0D0D" w:themeColor="text1" w:themeTint="F2"/>
          <w:sz w:val="28"/>
          <w:szCs w:val="28"/>
          <w:lang w:eastAsia="ru-RU"/>
        </w:rPr>
        <w:t xml:space="preserve">= </w:t>
      </w:r>
      <w:r w:rsidR="00560ED6" w:rsidRPr="0000046C">
        <w:rPr>
          <w:rFonts w:ascii="Times New Roman" w:eastAsia="Times New Roman" w:hAnsi="Times New Roman"/>
          <w:color w:val="0D0D0D" w:themeColor="text1" w:themeTint="F2"/>
          <w:sz w:val="28"/>
          <w:szCs w:val="28"/>
          <w:lang w:eastAsia="ru-RU"/>
        </w:rPr>
        <w:t>1</w:t>
      </w:r>
      <w:r w:rsidR="00DA739D" w:rsidRPr="0000046C">
        <w:rPr>
          <w:rFonts w:ascii="Times New Roman" w:eastAsia="Times New Roman" w:hAnsi="Times New Roman"/>
          <w:color w:val="0D0D0D" w:themeColor="text1" w:themeTint="F2"/>
          <w:sz w:val="28"/>
          <w:szCs w:val="28"/>
          <w:lang w:eastAsia="ru-RU"/>
        </w:rPr>
        <w:t>92 </w:t>
      </w:r>
      <w:r w:rsidR="00D23531" w:rsidRPr="0000046C">
        <w:rPr>
          <w:rFonts w:ascii="Times New Roman" w:eastAsia="Times New Roman" w:hAnsi="Times New Roman"/>
          <w:color w:val="0D0D0D" w:themeColor="text1" w:themeTint="F2"/>
          <w:sz w:val="28"/>
          <w:szCs w:val="28"/>
          <w:lang w:eastAsia="ru-RU"/>
        </w:rPr>
        <w:t>703</w:t>
      </w:r>
      <w:r w:rsidR="00DA739D" w:rsidRPr="0000046C">
        <w:rPr>
          <w:rFonts w:ascii="Times New Roman" w:eastAsia="Times New Roman" w:hAnsi="Times New Roman"/>
          <w:color w:val="0D0D0D" w:themeColor="text1" w:themeTint="F2"/>
          <w:sz w:val="28"/>
          <w:szCs w:val="28"/>
          <w:lang w:eastAsia="ru-RU"/>
        </w:rPr>
        <w:t xml:space="preserve">,109 </w:t>
      </w:r>
      <w:r w:rsidRPr="0000046C">
        <w:rPr>
          <w:rFonts w:ascii="Times New Roman" w:eastAsia="Times New Roman" w:hAnsi="Times New Roman"/>
          <w:color w:val="0D0D0D" w:themeColor="text1" w:themeTint="F2"/>
          <w:sz w:val="28"/>
          <w:szCs w:val="28"/>
          <w:lang w:eastAsia="ru-RU"/>
        </w:rPr>
        <w:t>/</w:t>
      </w:r>
      <w:r w:rsidR="00DA739D" w:rsidRPr="0000046C">
        <w:rPr>
          <w:rFonts w:ascii="Times New Roman" w:eastAsia="Times New Roman" w:hAnsi="Times New Roman"/>
          <w:color w:val="0D0D0D" w:themeColor="text1" w:themeTint="F2"/>
          <w:sz w:val="28"/>
          <w:szCs w:val="28"/>
          <w:lang w:eastAsia="ru-RU"/>
        </w:rPr>
        <w:t xml:space="preserve"> 190 </w:t>
      </w:r>
      <w:r w:rsidR="00D23531" w:rsidRPr="0000046C">
        <w:rPr>
          <w:rFonts w:ascii="Times New Roman" w:eastAsia="Times New Roman" w:hAnsi="Times New Roman"/>
          <w:color w:val="0D0D0D" w:themeColor="text1" w:themeTint="F2"/>
          <w:sz w:val="28"/>
          <w:szCs w:val="28"/>
          <w:lang w:eastAsia="ru-RU"/>
        </w:rPr>
        <w:t>138</w:t>
      </w:r>
      <w:r w:rsidR="00DA739D" w:rsidRPr="0000046C">
        <w:rPr>
          <w:rFonts w:ascii="Times New Roman" w:eastAsia="Times New Roman" w:hAnsi="Times New Roman"/>
          <w:color w:val="0D0D0D" w:themeColor="text1" w:themeTint="F2"/>
          <w:sz w:val="28"/>
          <w:szCs w:val="28"/>
          <w:lang w:eastAsia="ru-RU"/>
        </w:rPr>
        <w:t xml:space="preserve">,54970 = </w:t>
      </w:r>
      <w:r w:rsidRPr="0000046C">
        <w:rPr>
          <w:rFonts w:ascii="Times New Roman" w:eastAsia="Times New Roman" w:hAnsi="Times New Roman"/>
          <w:color w:val="0D0D0D" w:themeColor="text1" w:themeTint="F2"/>
          <w:sz w:val="28"/>
          <w:szCs w:val="28"/>
          <w:lang w:eastAsia="ru-RU"/>
        </w:rPr>
        <w:t>0,</w:t>
      </w:r>
      <w:r w:rsidR="00DA739D" w:rsidRPr="0000046C">
        <w:rPr>
          <w:rFonts w:ascii="Times New Roman" w:eastAsia="Times New Roman" w:hAnsi="Times New Roman"/>
          <w:color w:val="0D0D0D" w:themeColor="text1" w:themeTint="F2"/>
          <w:sz w:val="28"/>
          <w:szCs w:val="28"/>
          <w:lang w:eastAsia="ru-RU"/>
        </w:rPr>
        <w:t>9</w:t>
      </w:r>
      <w:r w:rsidR="00E879FB" w:rsidRPr="0000046C">
        <w:rPr>
          <w:rFonts w:ascii="Times New Roman" w:eastAsia="Times New Roman" w:hAnsi="Times New Roman"/>
          <w:color w:val="0D0D0D" w:themeColor="text1" w:themeTint="F2"/>
          <w:sz w:val="28"/>
          <w:szCs w:val="28"/>
          <w:lang w:eastAsia="ru-RU"/>
        </w:rPr>
        <w:t>9</w:t>
      </w:r>
    </w:p>
    <w:p w:rsidR="008B459B" w:rsidRPr="0000046C" w:rsidRDefault="008B459B" w:rsidP="008B459B">
      <w:pPr>
        <w:spacing w:after="0"/>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 xml:space="preserve">В отчетном году выполнено </w:t>
      </w:r>
      <w:r w:rsidR="00B97831" w:rsidRPr="0000046C">
        <w:rPr>
          <w:rFonts w:ascii="Times New Roman" w:eastAsia="Times New Roman" w:hAnsi="Times New Roman"/>
          <w:color w:val="0D0D0D" w:themeColor="text1" w:themeTint="F2"/>
          <w:sz w:val="28"/>
          <w:szCs w:val="28"/>
          <w:lang w:eastAsia="ru-RU"/>
        </w:rPr>
        <w:t>5</w:t>
      </w:r>
      <w:r w:rsidRPr="0000046C">
        <w:rPr>
          <w:rFonts w:ascii="Times New Roman" w:eastAsia="Times New Roman" w:hAnsi="Times New Roman"/>
          <w:color w:val="0D0D0D" w:themeColor="text1" w:themeTint="F2"/>
          <w:sz w:val="28"/>
          <w:szCs w:val="28"/>
          <w:lang w:eastAsia="ru-RU"/>
        </w:rPr>
        <w:t xml:space="preserve"> контрольных событий из </w:t>
      </w:r>
      <w:r w:rsidR="00B97831" w:rsidRPr="0000046C">
        <w:rPr>
          <w:rFonts w:ascii="Times New Roman" w:eastAsia="Times New Roman" w:hAnsi="Times New Roman"/>
          <w:color w:val="0D0D0D" w:themeColor="text1" w:themeTint="F2"/>
          <w:sz w:val="28"/>
          <w:szCs w:val="28"/>
          <w:lang w:eastAsia="ru-RU"/>
        </w:rPr>
        <w:t>6</w:t>
      </w:r>
      <w:r w:rsidRPr="0000046C">
        <w:rPr>
          <w:rFonts w:ascii="Times New Roman" w:eastAsia="Times New Roman" w:hAnsi="Times New Roman"/>
          <w:color w:val="0D0D0D" w:themeColor="text1" w:themeTint="F2"/>
          <w:sz w:val="28"/>
          <w:szCs w:val="28"/>
          <w:lang w:eastAsia="ru-RU"/>
        </w:rPr>
        <w:t xml:space="preserve"> запланированных, степень реализации контрольных событий плана реализации государственной программы составила 0,</w:t>
      </w:r>
      <w:r w:rsidR="00403F3A" w:rsidRPr="0000046C">
        <w:rPr>
          <w:rFonts w:ascii="Times New Roman" w:eastAsia="Times New Roman" w:hAnsi="Times New Roman"/>
          <w:color w:val="0D0D0D" w:themeColor="text1" w:themeTint="F2"/>
          <w:sz w:val="28"/>
          <w:szCs w:val="28"/>
          <w:lang w:eastAsia="ru-RU"/>
        </w:rPr>
        <w:t>83</w:t>
      </w:r>
      <w:r w:rsidRPr="0000046C">
        <w:rPr>
          <w:rFonts w:ascii="Times New Roman" w:eastAsia="Times New Roman" w:hAnsi="Times New Roman"/>
          <w:color w:val="0D0D0D" w:themeColor="text1" w:themeTint="F2"/>
          <w:sz w:val="28"/>
          <w:szCs w:val="28"/>
          <w:lang w:eastAsia="ru-RU"/>
        </w:rPr>
        <w:t>.</w:t>
      </w:r>
      <w:r w:rsidR="00E06D2F" w:rsidRPr="0000046C">
        <w:rPr>
          <w:rFonts w:ascii="Times New Roman" w:eastAsia="Times New Roman" w:hAnsi="Times New Roman"/>
          <w:color w:val="0D0D0D" w:themeColor="text1" w:themeTint="F2"/>
          <w:sz w:val="28"/>
          <w:szCs w:val="28"/>
          <w:lang w:eastAsia="ru-RU"/>
        </w:rPr>
        <w:t xml:space="preserve"> </w:t>
      </w:r>
    </w:p>
    <w:p w:rsidR="008B459B" w:rsidRPr="0000046C" w:rsidRDefault="008B459B" w:rsidP="008B459B">
      <w:pPr>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Степень реализации контрольных событий плана реализации определяется для Программы в целом по формуле:</w:t>
      </w:r>
    </w:p>
    <w:p w:rsidR="008B459B" w:rsidRPr="0000046C" w:rsidRDefault="008B459B" w:rsidP="008B459B">
      <w:pPr>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p>
    <w:p w:rsidR="008B459B" w:rsidRPr="0000046C" w:rsidRDefault="008B459B" w:rsidP="008B459B">
      <w:pPr>
        <w:autoSpaceDE w:val="0"/>
        <w:autoSpaceDN w:val="0"/>
        <w:spacing w:after="0" w:line="240" w:lineRule="auto"/>
        <w:jc w:val="center"/>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СР</w:t>
      </w:r>
      <w:r w:rsidRPr="0000046C">
        <w:rPr>
          <w:rFonts w:ascii="Times New Roman" w:eastAsia="Times New Roman" w:hAnsi="Times New Roman"/>
          <w:color w:val="0D0D0D" w:themeColor="text1" w:themeTint="F2"/>
          <w:sz w:val="28"/>
          <w:szCs w:val="28"/>
          <w:vertAlign w:val="subscript"/>
          <w:lang w:eastAsia="ru-RU"/>
        </w:rPr>
        <w:t>кс</w:t>
      </w:r>
      <w:r w:rsidRPr="0000046C">
        <w:rPr>
          <w:rFonts w:ascii="Times New Roman" w:eastAsia="Times New Roman" w:hAnsi="Times New Roman"/>
          <w:color w:val="0D0D0D" w:themeColor="text1" w:themeTint="F2"/>
          <w:sz w:val="28"/>
          <w:szCs w:val="28"/>
          <w:lang w:eastAsia="ru-RU"/>
        </w:rPr>
        <w:t xml:space="preserve"> = КС</w:t>
      </w:r>
      <w:r w:rsidRPr="0000046C">
        <w:rPr>
          <w:rFonts w:ascii="Times New Roman" w:eastAsia="Times New Roman" w:hAnsi="Times New Roman"/>
          <w:color w:val="0D0D0D" w:themeColor="text1" w:themeTint="F2"/>
          <w:sz w:val="28"/>
          <w:szCs w:val="28"/>
          <w:vertAlign w:val="subscript"/>
          <w:lang w:eastAsia="ru-RU"/>
        </w:rPr>
        <w:t>в</w:t>
      </w:r>
      <w:r w:rsidRPr="0000046C">
        <w:rPr>
          <w:rFonts w:ascii="Times New Roman" w:eastAsia="Times New Roman" w:hAnsi="Times New Roman"/>
          <w:color w:val="0D0D0D" w:themeColor="text1" w:themeTint="F2"/>
          <w:sz w:val="28"/>
          <w:szCs w:val="28"/>
          <w:lang w:eastAsia="ru-RU"/>
        </w:rPr>
        <w:t xml:space="preserve"> / КС, где</w:t>
      </w:r>
    </w:p>
    <w:p w:rsidR="008B459B" w:rsidRPr="0000046C" w:rsidRDefault="008B459B" w:rsidP="008B459B">
      <w:pPr>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p>
    <w:p w:rsidR="008B459B" w:rsidRPr="0000046C" w:rsidRDefault="008B459B" w:rsidP="008B459B">
      <w:pPr>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lastRenderedPageBreak/>
        <w:t>СР</w:t>
      </w:r>
      <w:r w:rsidRPr="0000046C">
        <w:rPr>
          <w:rFonts w:ascii="Times New Roman" w:eastAsia="Times New Roman" w:hAnsi="Times New Roman"/>
          <w:color w:val="0D0D0D" w:themeColor="text1" w:themeTint="F2"/>
          <w:sz w:val="28"/>
          <w:szCs w:val="28"/>
          <w:vertAlign w:val="subscript"/>
          <w:lang w:eastAsia="ru-RU"/>
        </w:rPr>
        <w:t>кс</w:t>
      </w:r>
      <w:r w:rsidRPr="0000046C">
        <w:rPr>
          <w:rFonts w:ascii="Times New Roman" w:eastAsia="Times New Roman" w:hAnsi="Times New Roman"/>
          <w:color w:val="0D0D0D" w:themeColor="text1" w:themeTint="F2"/>
          <w:sz w:val="28"/>
          <w:szCs w:val="28"/>
          <w:lang w:eastAsia="ru-RU"/>
        </w:rPr>
        <w:t xml:space="preserve"> – степень реализации контрольных событий;</w:t>
      </w:r>
    </w:p>
    <w:p w:rsidR="008B459B" w:rsidRPr="0000046C" w:rsidRDefault="008B459B" w:rsidP="008B459B">
      <w:pPr>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КС</w:t>
      </w:r>
      <w:r w:rsidRPr="0000046C">
        <w:rPr>
          <w:rFonts w:ascii="Times New Roman" w:eastAsia="Times New Roman" w:hAnsi="Times New Roman"/>
          <w:color w:val="0D0D0D" w:themeColor="text1" w:themeTint="F2"/>
          <w:sz w:val="28"/>
          <w:szCs w:val="28"/>
          <w:vertAlign w:val="subscript"/>
          <w:lang w:eastAsia="ru-RU"/>
        </w:rPr>
        <w:t>в</w:t>
      </w:r>
      <w:r w:rsidRPr="0000046C">
        <w:rPr>
          <w:rFonts w:ascii="Times New Roman" w:eastAsia="Times New Roman" w:hAnsi="Times New Roman"/>
          <w:color w:val="0D0D0D" w:themeColor="text1" w:themeTint="F2"/>
          <w:sz w:val="28"/>
          <w:szCs w:val="28"/>
          <w:lang w:eastAsia="ru-RU"/>
        </w:rPr>
        <w:t xml:space="preserve"> – количество выполненных контрольных событий из числа контрольных событий, запланированных к реализации в отчетном году;</w:t>
      </w:r>
    </w:p>
    <w:p w:rsidR="008B459B" w:rsidRPr="0000046C" w:rsidRDefault="008B459B" w:rsidP="008B459B">
      <w:pPr>
        <w:autoSpaceDE w:val="0"/>
        <w:autoSpaceDN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КС – общее количество контрольных событий, запланированных к реализации в отчетном году.</w:t>
      </w:r>
    </w:p>
    <w:p w:rsidR="008B459B" w:rsidRPr="0000046C" w:rsidRDefault="008B459B" w:rsidP="008B459B">
      <w:pPr>
        <w:rPr>
          <w:rFonts w:ascii="Times New Roman" w:hAnsi="Times New Roman"/>
          <w:color w:val="0D0D0D" w:themeColor="text1" w:themeTint="F2"/>
          <w:lang w:val="en-US"/>
        </w:rPr>
      </w:pPr>
      <w:r w:rsidRPr="0000046C">
        <w:rPr>
          <w:rFonts w:ascii="Times New Roman" w:eastAsia="Times New Roman" w:hAnsi="Times New Roman"/>
          <w:color w:val="0D0D0D" w:themeColor="text1" w:themeTint="F2"/>
          <w:sz w:val="28"/>
          <w:szCs w:val="28"/>
          <w:lang w:eastAsia="ru-RU"/>
        </w:rPr>
        <w:t>СР</w:t>
      </w:r>
      <w:r w:rsidRPr="0000046C">
        <w:rPr>
          <w:rFonts w:ascii="Times New Roman" w:eastAsia="Times New Roman" w:hAnsi="Times New Roman"/>
          <w:color w:val="0D0D0D" w:themeColor="text1" w:themeTint="F2"/>
          <w:sz w:val="28"/>
          <w:szCs w:val="28"/>
          <w:vertAlign w:val="subscript"/>
          <w:lang w:eastAsia="ru-RU"/>
        </w:rPr>
        <w:t>кс</w:t>
      </w:r>
      <w:r w:rsidR="00997C58" w:rsidRPr="0000046C">
        <w:rPr>
          <w:rFonts w:ascii="Times New Roman" w:eastAsia="Times New Roman" w:hAnsi="Times New Roman"/>
          <w:color w:val="0D0D0D" w:themeColor="text1" w:themeTint="F2"/>
          <w:sz w:val="28"/>
          <w:szCs w:val="28"/>
          <w:lang w:eastAsia="ru-RU"/>
        </w:rPr>
        <w:t xml:space="preserve"> = </w:t>
      </w:r>
      <w:r w:rsidR="00AC0B7B" w:rsidRPr="0000046C">
        <w:rPr>
          <w:rFonts w:ascii="Times New Roman" w:eastAsia="Times New Roman" w:hAnsi="Times New Roman"/>
          <w:color w:val="0D0D0D" w:themeColor="text1" w:themeTint="F2"/>
          <w:sz w:val="28"/>
          <w:szCs w:val="28"/>
          <w:lang w:eastAsia="ru-RU"/>
        </w:rPr>
        <w:t>14</w:t>
      </w:r>
      <w:r w:rsidRPr="0000046C">
        <w:rPr>
          <w:rFonts w:ascii="Times New Roman" w:eastAsia="Times New Roman" w:hAnsi="Times New Roman"/>
          <w:color w:val="0D0D0D" w:themeColor="text1" w:themeTint="F2"/>
          <w:sz w:val="28"/>
          <w:szCs w:val="28"/>
          <w:lang w:eastAsia="ru-RU"/>
        </w:rPr>
        <w:t>/</w:t>
      </w:r>
      <w:r w:rsidR="00AC0B7B" w:rsidRPr="0000046C">
        <w:rPr>
          <w:rFonts w:ascii="Times New Roman" w:eastAsia="Times New Roman" w:hAnsi="Times New Roman"/>
          <w:color w:val="0D0D0D" w:themeColor="text1" w:themeTint="F2"/>
          <w:sz w:val="28"/>
          <w:szCs w:val="28"/>
          <w:lang w:eastAsia="ru-RU"/>
        </w:rPr>
        <w:t>17</w:t>
      </w:r>
      <w:r w:rsidRPr="0000046C">
        <w:rPr>
          <w:rFonts w:ascii="Times New Roman" w:eastAsia="Times New Roman" w:hAnsi="Times New Roman"/>
          <w:color w:val="0D0D0D" w:themeColor="text1" w:themeTint="F2"/>
          <w:sz w:val="28"/>
          <w:szCs w:val="28"/>
          <w:lang w:eastAsia="ru-RU"/>
        </w:rPr>
        <w:t xml:space="preserve"> = 0,</w:t>
      </w:r>
      <w:r w:rsidR="00031DE7" w:rsidRPr="0000046C">
        <w:rPr>
          <w:rFonts w:ascii="Times New Roman" w:eastAsia="Times New Roman" w:hAnsi="Times New Roman"/>
          <w:color w:val="0D0D0D" w:themeColor="text1" w:themeTint="F2"/>
          <w:sz w:val="28"/>
          <w:szCs w:val="28"/>
          <w:lang w:val="en-US" w:eastAsia="ru-RU"/>
        </w:rPr>
        <w:t>71</w:t>
      </w:r>
    </w:p>
    <w:p w:rsidR="008B459B" w:rsidRPr="0000046C" w:rsidRDefault="008B459B" w:rsidP="008B459B">
      <w:pPr>
        <w:shd w:val="clear" w:color="auto" w:fill="FFFFFF"/>
        <w:tabs>
          <w:tab w:val="left" w:pos="0"/>
        </w:tabs>
        <w:autoSpaceDE w:val="0"/>
        <w:autoSpaceDN w:val="0"/>
        <w:adjustRightInd w:val="0"/>
        <w:spacing w:line="240" w:lineRule="auto"/>
        <w:contextualSpacing/>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ab/>
        <w:t>Эффективность реализации Программы оценивается в зависимости от значений степени достижения целей и решения задач Программы, степени соответствия запланированному уровню затрат, степени реализации контрольных событий Программы, как среднее значение, по следующей формуле:</w:t>
      </w:r>
    </w:p>
    <w:p w:rsidR="008B459B" w:rsidRPr="0000046C" w:rsidRDefault="008B459B" w:rsidP="008B459B">
      <w:pPr>
        <w:widowControl w:val="0"/>
        <w:tabs>
          <w:tab w:val="left" w:pos="1134"/>
        </w:tabs>
        <w:autoSpaceDE w:val="0"/>
        <w:autoSpaceDN w:val="0"/>
        <w:spacing w:after="0" w:line="240" w:lineRule="auto"/>
        <w:ind w:firstLine="725"/>
        <w:jc w:val="both"/>
        <w:rPr>
          <w:rFonts w:ascii="Times New Roman" w:eastAsia="Times New Roman" w:hAnsi="Times New Roman"/>
          <w:color w:val="0D0D0D" w:themeColor="text1" w:themeTint="F2"/>
          <w:sz w:val="28"/>
          <w:szCs w:val="28"/>
          <w:lang w:eastAsia="ru-RU"/>
        </w:rPr>
      </w:pPr>
    </w:p>
    <w:p w:rsidR="008B459B" w:rsidRPr="0000046C" w:rsidRDefault="0038210D" w:rsidP="008B459B">
      <w:pPr>
        <w:widowControl w:val="0"/>
        <w:autoSpaceDE w:val="0"/>
        <w:autoSpaceDN w:val="0"/>
        <w:spacing w:after="0" w:line="240" w:lineRule="auto"/>
        <w:ind w:firstLine="725"/>
        <w:jc w:val="both"/>
        <w:rPr>
          <w:rFonts w:ascii="Times New Roman" w:eastAsia="Times New Roman" w:hAnsi="Times New Roman"/>
          <w:i/>
          <w:color w:val="0D0D0D" w:themeColor="text1" w:themeTint="F2"/>
          <w:sz w:val="28"/>
          <w:szCs w:val="28"/>
          <w:lang w:eastAsia="ru-RU"/>
        </w:rPr>
      </w:pPr>
      <m:oMathPara>
        <m:oMath>
          <m:sSub>
            <m:sSubPr>
              <m:ctrlPr>
                <w:rPr>
                  <w:rFonts w:ascii="Cambria Math" w:eastAsia="Times New Roman" w:hAnsi="Cambria Math"/>
                  <w:color w:val="0D0D0D" w:themeColor="text1" w:themeTint="F2"/>
                  <w:sz w:val="28"/>
                  <w:szCs w:val="28"/>
                  <w:lang w:eastAsia="ru-RU"/>
                </w:rPr>
              </m:ctrlPr>
            </m:sSubPr>
            <m:e>
              <m:r>
                <w:rPr>
                  <w:rFonts w:ascii="Cambria Math" w:eastAsia="Cambria Math" w:hAnsi="Cambria Math"/>
                  <w:color w:val="0D0D0D" w:themeColor="text1" w:themeTint="F2"/>
                  <w:sz w:val="28"/>
                  <w:szCs w:val="28"/>
                  <w:lang w:eastAsia="ru-RU"/>
                </w:rPr>
                <m:t>ЭР</m:t>
              </m:r>
            </m:e>
            <m:sub>
              <m:r>
                <w:rPr>
                  <w:rFonts w:ascii="Cambria Math" w:eastAsia="Cambria Math" w:hAnsi="Cambria Math"/>
                  <w:color w:val="0D0D0D" w:themeColor="text1" w:themeTint="F2"/>
                  <w:sz w:val="28"/>
                  <w:szCs w:val="28"/>
                  <w:lang w:eastAsia="ru-RU"/>
                </w:rPr>
                <m:t>гп</m:t>
              </m:r>
            </m:sub>
          </m:sSub>
          <m:r>
            <w:rPr>
              <w:rFonts w:ascii="Cambria Math" w:eastAsia="Times New Roman" w:hAnsi="Cambria Math"/>
              <w:color w:val="0D0D0D" w:themeColor="text1" w:themeTint="F2"/>
              <w:sz w:val="28"/>
              <w:szCs w:val="28"/>
              <w:lang w:eastAsia="ru-RU"/>
            </w:rPr>
            <m:t>=</m:t>
          </m:r>
          <m:f>
            <m:fPr>
              <m:ctrlPr>
                <w:rPr>
                  <w:rFonts w:ascii="Cambria Math" w:eastAsia="Times New Roman" w:hAnsi="Cambria Math"/>
                  <w:i/>
                  <w:color w:val="0D0D0D" w:themeColor="text1" w:themeTint="F2"/>
                  <w:sz w:val="28"/>
                  <w:szCs w:val="28"/>
                  <w:lang w:val="en-US" w:eastAsia="ru-RU"/>
                </w:rPr>
              </m:ctrlPr>
            </m:fPr>
            <m:num>
              <m:sSub>
                <m:sSubPr>
                  <m:ctrlPr>
                    <w:rPr>
                      <w:rFonts w:ascii="Cambria Math" w:eastAsia="Times New Roman" w:hAnsi="Cambria Math"/>
                      <w:color w:val="0D0D0D" w:themeColor="text1" w:themeTint="F2"/>
                      <w:sz w:val="28"/>
                      <w:szCs w:val="28"/>
                      <w:lang w:eastAsia="ru-RU"/>
                    </w:rPr>
                  </m:ctrlPr>
                </m:sSubPr>
                <m:e>
                  <m:r>
                    <w:rPr>
                      <w:rFonts w:ascii="Cambria Math" w:eastAsia="Times New Roman" w:hAnsi="Cambria Math"/>
                      <w:color w:val="0D0D0D" w:themeColor="text1" w:themeTint="F2"/>
                      <w:sz w:val="28"/>
                      <w:szCs w:val="28"/>
                      <w:lang w:eastAsia="ru-RU"/>
                    </w:rPr>
                    <m:t>СР</m:t>
                  </m:r>
                </m:e>
                <m:sub>
                  <m:r>
                    <w:rPr>
                      <w:rFonts w:ascii="Cambria Math" w:eastAsia="Times New Roman" w:hAnsi="Cambria Math"/>
                      <w:color w:val="0D0D0D" w:themeColor="text1" w:themeTint="F2"/>
                      <w:sz w:val="28"/>
                      <w:szCs w:val="28"/>
                      <w:lang w:eastAsia="ru-RU"/>
                    </w:rPr>
                    <m:t>гп</m:t>
                  </m:r>
                </m:sub>
              </m:sSub>
              <m:r>
                <w:rPr>
                  <w:rFonts w:ascii="Cambria Math" w:eastAsia="Times New Roman" w:hAnsi="Cambria Math"/>
                  <w:color w:val="0D0D0D" w:themeColor="text1" w:themeTint="F2"/>
                  <w:sz w:val="28"/>
                  <w:szCs w:val="28"/>
                  <w:lang w:eastAsia="ru-RU"/>
                </w:rPr>
                <m:t>+</m:t>
              </m:r>
              <m:sSub>
                <m:sSubPr>
                  <m:ctrlPr>
                    <w:rPr>
                      <w:rFonts w:ascii="Cambria Math" w:eastAsia="Times New Roman" w:hAnsi="Cambria Math"/>
                      <w:color w:val="0D0D0D" w:themeColor="text1" w:themeTint="F2"/>
                      <w:sz w:val="28"/>
                      <w:szCs w:val="28"/>
                      <w:lang w:eastAsia="ru-RU"/>
                    </w:rPr>
                  </m:ctrlPr>
                </m:sSubPr>
                <m:e>
                  <m:r>
                    <w:rPr>
                      <w:rFonts w:ascii="Cambria Math" w:eastAsia="Times New Roman" w:hAnsi="Cambria Math"/>
                      <w:color w:val="0D0D0D" w:themeColor="text1" w:themeTint="F2"/>
                      <w:sz w:val="28"/>
                      <w:szCs w:val="28"/>
                      <w:lang w:eastAsia="ru-RU"/>
                    </w:rPr>
                    <m:t>СС</m:t>
                  </m:r>
                </m:e>
                <m:sub>
                  <m:r>
                    <w:rPr>
                      <w:rFonts w:ascii="Cambria Math" w:eastAsia="Times New Roman" w:hAnsi="Cambria Math"/>
                      <w:color w:val="0D0D0D" w:themeColor="text1" w:themeTint="F2"/>
                      <w:sz w:val="28"/>
                      <w:szCs w:val="28"/>
                      <w:lang w:eastAsia="ru-RU"/>
                    </w:rPr>
                    <m:t>уз</m:t>
                  </m:r>
                </m:sub>
              </m:sSub>
              <m:r>
                <w:rPr>
                  <w:rFonts w:ascii="Cambria Math" w:eastAsia="Times New Roman" w:hAnsi="Cambria Math"/>
                  <w:color w:val="0D0D0D" w:themeColor="text1" w:themeTint="F2"/>
                  <w:sz w:val="28"/>
                  <w:szCs w:val="28"/>
                  <w:lang w:eastAsia="ru-RU"/>
                </w:rPr>
                <m:t>+</m:t>
              </m:r>
              <m:sSub>
                <m:sSubPr>
                  <m:ctrlPr>
                    <w:rPr>
                      <w:rFonts w:ascii="Cambria Math" w:eastAsia="Times New Roman" w:hAnsi="Cambria Math"/>
                      <w:color w:val="0D0D0D" w:themeColor="text1" w:themeTint="F2"/>
                      <w:sz w:val="28"/>
                      <w:szCs w:val="28"/>
                      <w:lang w:eastAsia="ru-RU"/>
                    </w:rPr>
                  </m:ctrlPr>
                </m:sSubPr>
                <m:e>
                  <m:r>
                    <w:rPr>
                      <w:rFonts w:ascii="Cambria Math" w:eastAsia="Times New Roman" w:hAnsi="Cambria Math"/>
                      <w:color w:val="0D0D0D" w:themeColor="text1" w:themeTint="F2"/>
                      <w:sz w:val="28"/>
                      <w:szCs w:val="28"/>
                      <w:lang w:eastAsia="ru-RU"/>
                    </w:rPr>
                    <m:t>СР</m:t>
                  </m:r>
                </m:e>
                <m:sub>
                  <m:r>
                    <w:rPr>
                      <w:rFonts w:ascii="Cambria Math" w:eastAsia="Times New Roman" w:hAnsi="Cambria Math"/>
                      <w:color w:val="0D0D0D" w:themeColor="text1" w:themeTint="F2"/>
                      <w:sz w:val="28"/>
                      <w:szCs w:val="28"/>
                      <w:lang w:eastAsia="ru-RU"/>
                    </w:rPr>
                    <m:t>кс</m:t>
                  </m:r>
                </m:sub>
              </m:sSub>
            </m:num>
            <m:den>
              <m:r>
                <w:rPr>
                  <w:rFonts w:ascii="Cambria Math" w:eastAsia="Times New Roman" w:hAnsi="Cambria Math"/>
                  <w:color w:val="0D0D0D" w:themeColor="text1" w:themeTint="F2"/>
                  <w:sz w:val="28"/>
                  <w:szCs w:val="28"/>
                  <w:lang w:val="en-US" w:eastAsia="ru-RU"/>
                </w:rPr>
                <m:t>3</m:t>
              </m:r>
            </m:den>
          </m:f>
        </m:oMath>
      </m:oMathPara>
    </w:p>
    <w:p w:rsidR="008B459B" w:rsidRPr="0000046C" w:rsidRDefault="008B459B" w:rsidP="008B459B">
      <w:pPr>
        <w:widowControl w:val="0"/>
        <w:autoSpaceDE w:val="0"/>
        <w:autoSpaceDN w:val="0"/>
        <w:spacing w:after="0" w:line="240" w:lineRule="auto"/>
        <w:ind w:firstLine="725"/>
        <w:jc w:val="both"/>
        <w:rPr>
          <w:rFonts w:ascii="Times New Roman" w:eastAsia="Times New Roman" w:hAnsi="Times New Roman"/>
          <w:i/>
          <w:color w:val="0D0D0D" w:themeColor="text1" w:themeTint="F2"/>
          <w:sz w:val="28"/>
          <w:szCs w:val="28"/>
          <w:lang w:eastAsia="ru-RU"/>
        </w:rPr>
      </w:pPr>
    </w:p>
    <w:p w:rsidR="008B459B" w:rsidRPr="0000046C" w:rsidRDefault="008B459B" w:rsidP="008B459B">
      <w:pPr>
        <w:widowControl w:val="0"/>
        <w:autoSpaceDE w:val="0"/>
        <w:autoSpaceDN w:val="0"/>
        <w:spacing w:after="0" w:line="240" w:lineRule="auto"/>
        <w:ind w:firstLine="725"/>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где:</w:t>
      </w:r>
    </w:p>
    <w:p w:rsidR="008B459B" w:rsidRPr="0000046C" w:rsidRDefault="008B459B" w:rsidP="008B459B">
      <w:pPr>
        <w:widowControl w:val="0"/>
        <w:autoSpaceDE w:val="0"/>
        <w:autoSpaceDN w:val="0"/>
        <w:spacing w:after="0" w:line="240" w:lineRule="auto"/>
        <w:ind w:firstLine="725"/>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ЭР</w:t>
      </w:r>
      <w:r w:rsidRPr="0000046C">
        <w:rPr>
          <w:rFonts w:ascii="Times New Roman" w:eastAsia="Times New Roman" w:hAnsi="Times New Roman"/>
          <w:color w:val="0D0D0D" w:themeColor="text1" w:themeTint="F2"/>
          <w:sz w:val="28"/>
          <w:szCs w:val="28"/>
          <w:vertAlign w:val="subscript"/>
          <w:lang w:eastAsia="ru-RU"/>
        </w:rPr>
        <w:t>гп</w:t>
      </w:r>
      <w:r w:rsidRPr="0000046C">
        <w:rPr>
          <w:rFonts w:ascii="Times New Roman" w:eastAsia="Times New Roman" w:hAnsi="Times New Roman"/>
          <w:color w:val="0D0D0D" w:themeColor="text1" w:themeTint="F2"/>
          <w:sz w:val="28"/>
          <w:szCs w:val="28"/>
          <w:lang w:eastAsia="ru-RU"/>
        </w:rPr>
        <w:t xml:space="preserve"> – эффективность реализации государственной программы;</w:t>
      </w:r>
    </w:p>
    <w:p w:rsidR="008B459B" w:rsidRPr="0000046C" w:rsidRDefault="008B459B" w:rsidP="008B459B">
      <w:pPr>
        <w:widowControl w:val="0"/>
        <w:autoSpaceDE w:val="0"/>
        <w:autoSpaceDN w:val="0"/>
        <w:spacing w:after="0" w:line="240" w:lineRule="auto"/>
        <w:ind w:firstLine="725"/>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СР</w:t>
      </w:r>
      <w:r w:rsidRPr="0000046C">
        <w:rPr>
          <w:rFonts w:ascii="Times New Roman" w:eastAsia="Times New Roman" w:hAnsi="Times New Roman"/>
          <w:color w:val="0D0D0D" w:themeColor="text1" w:themeTint="F2"/>
          <w:sz w:val="28"/>
          <w:szCs w:val="28"/>
          <w:vertAlign w:val="subscript"/>
          <w:lang w:eastAsia="ru-RU"/>
        </w:rPr>
        <w:t>гп</w:t>
      </w:r>
      <w:r w:rsidRPr="0000046C">
        <w:rPr>
          <w:rFonts w:ascii="Times New Roman" w:eastAsia="Times New Roman" w:hAnsi="Times New Roman"/>
          <w:color w:val="0D0D0D" w:themeColor="text1" w:themeTint="F2"/>
          <w:sz w:val="28"/>
          <w:szCs w:val="28"/>
          <w:lang w:eastAsia="ru-RU"/>
        </w:rPr>
        <w:t xml:space="preserve"> – степень реализации государственной программы;</w:t>
      </w:r>
    </w:p>
    <w:p w:rsidR="008B459B" w:rsidRPr="0000046C" w:rsidRDefault="008B459B" w:rsidP="008B459B">
      <w:pPr>
        <w:widowControl w:val="0"/>
        <w:autoSpaceDE w:val="0"/>
        <w:autoSpaceDN w:val="0"/>
        <w:spacing w:after="0" w:line="240" w:lineRule="auto"/>
        <w:ind w:firstLine="725"/>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СС</w:t>
      </w:r>
      <w:r w:rsidRPr="0000046C">
        <w:rPr>
          <w:rFonts w:ascii="Times New Roman" w:eastAsia="Times New Roman" w:hAnsi="Times New Roman"/>
          <w:color w:val="0D0D0D" w:themeColor="text1" w:themeTint="F2"/>
          <w:sz w:val="28"/>
          <w:szCs w:val="28"/>
          <w:vertAlign w:val="subscript"/>
          <w:lang w:eastAsia="ru-RU"/>
        </w:rPr>
        <w:t>уз</w:t>
      </w:r>
      <w:r w:rsidRPr="0000046C">
        <w:rPr>
          <w:rFonts w:ascii="Times New Roman" w:eastAsia="Times New Roman" w:hAnsi="Times New Roman"/>
          <w:color w:val="0D0D0D" w:themeColor="text1" w:themeTint="F2"/>
          <w:sz w:val="28"/>
          <w:szCs w:val="28"/>
          <w:lang w:eastAsia="ru-RU"/>
        </w:rPr>
        <w:t xml:space="preserve"> – степень соответствия запланированному уровню расходов государственной программы;</w:t>
      </w:r>
    </w:p>
    <w:p w:rsidR="008B459B" w:rsidRPr="0000046C" w:rsidRDefault="008B459B" w:rsidP="008B459B">
      <w:pPr>
        <w:widowControl w:val="0"/>
        <w:tabs>
          <w:tab w:val="left" w:pos="1134"/>
        </w:tabs>
        <w:autoSpaceDE w:val="0"/>
        <w:autoSpaceDN w:val="0"/>
        <w:spacing w:after="0" w:line="240" w:lineRule="auto"/>
        <w:ind w:firstLine="725"/>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СР</w:t>
      </w:r>
      <w:r w:rsidRPr="0000046C">
        <w:rPr>
          <w:rFonts w:ascii="Times New Roman" w:eastAsia="Times New Roman" w:hAnsi="Times New Roman"/>
          <w:color w:val="0D0D0D" w:themeColor="text1" w:themeTint="F2"/>
          <w:sz w:val="28"/>
          <w:szCs w:val="28"/>
          <w:vertAlign w:val="subscript"/>
          <w:lang w:eastAsia="ru-RU"/>
        </w:rPr>
        <w:t>кс</w:t>
      </w:r>
      <w:r w:rsidRPr="0000046C">
        <w:rPr>
          <w:rFonts w:ascii="Times New Roman" w:eastAsia="Times New Roman" w:hAnsi="Times New Roman"/>
          <w:noProof/>
          <w:color w:val="0D0D0D" w:themeColor="text1" w:themeTint="F2"/>
          <w:position w:val="-12"/>
          <w:sz w:val="28"/>
          <w:szCs w:val="28"/>
          <w:lang w:eastAsia="ru-RU"/>
        </w:rPr>
        <w:t xml:space="preserve"> </w:t>
      </w:r>
      <w:r w:rsidRPr="0000046C">
        <w:rPr>
          <w:rFonts w:ascii="Times New Roman" w:eastAsia="Times New Roman" w:hAnsi="Times New Roman"/>
          <w:color w:val="0D0D0D" w:themeColor="text1" w:themeTint="F2"/>
          <w:sz w:val="28"/>
          <w:szCs w:val="28"/>
          <w:lang w:eastAsia="ru-RU"/>
        </w:rPr>
        <w:t>– степень реализации контрольных событий государственной программы.</w:t>
      </w:r>
    </w:p>
    <w:p w:rsidR="008B459B" w:rsidRPr="0000046C" w:rsidRDefault="008B459B" w:rsidP="008B459B">
      <w:pPr>
        <w:rPr>
          <w:rFonts w:ascii="Times New Roman" w:eastAsia="Times New Roman" w:hAnsi="Times New Roman"/>
          <w:color w:val="0D0D0D" w:themeColor="text1" w:themeTint="F2"/>
          <w:sz w:val="28"/>
          <w:szCs w:val="28"/>
          <w:lang w:eastAsia="ru-RU"/>
        </w:rPr>
      </w:pPr>
    </w:p>
    <w:p w:rsidR="008B459B" w:rsidRPr="0000046C" w:rsidRDefault="008B459B" w:rsidP="008B459B">
      <w:pPr>
        <w:ind w:firstLine="708"/>
        <w:rPr>
          <w:rFonts w:ascii="Times New Roman" w:hAnsi="Times New Roman"/>
          <w:color w:val="0D0D0D" w:themeColor="text1" w:themeTint="F2"/>
          <w:lang w:val="en-US"/>
        </w:rPr>
      </w:pPr>
      <w:r w:rsidRPr="0000046C">
        <w:rPr>
          <w:rFonts w:ascii="Times New Roman" w:eastAsia="Times New Roman" w:hAnsi="Times New Roman"/>
          <w:color w:val="0D0D0D" w:themeColor="text1" w:themeTint="F2"/>
          <w:sz w:val="28"/>
          <w:szCs w:val="28"/>
          <w:lang w:eastAsia="ru-RU"/>
        </w:rPr>
        <w:t>ЭР</w:t>
      </w:r>
      <w:r w:rsidRPr="0000046C">
        <w:rPr>
          <w:rFonts w:ascii="Times New Roman" w:eastAsia="Times New Roman" w:hAnsi="Times New Roman"/>
          <w:color w:val="0D0D0D" w:themeColor="text1" w:themeTint="F2"/>
          <w:sz w:val="28"/>
          <w:szCs w:val="28"/>
          <w:vertAlign w:val="subscript"/>
          <w:lang w:eastAsia="ru-RU"/>
        </w:rPr>
        <w:t xml:space="preserve">гп </w:t>
      </w:r>
      <w:r w:rsidRPr="0000046C">
        <w:rPr>
          <w:rFonts w:ascii="Times New Roman" w:eastAsia="Times New Roman" w:hAnsi="Times New Roman"/>
          <w:color w:val="0D0D0D" w:themeColor="text1" w:themeTint="F2"/>
          <w:sz w:val="28"/>
          <w:szCs w:val="28"/>
          <w:lang w:eastAsia="ru-RU"/>
        </w:rPr>
        <w:t xml:space="preserve">= </w:t>
      </w:r>
      <w:r w:rsidR="00E879FB" w:rsidRPr="0000046C">
        <w:rPr>
          <w:rFonts w:ascii="Times New Roman" w:eastAsia="Times New Roman" w:hAnsi="Times New Roman"/>
          <w:color w:val="0D0D0D" w:themeColor="text1" w:themeTint="F2"/>
          <w:sz w:val="28"/>
          <w:szCs w:val="28"/>
          <w:lang w:eastAsia="ru-RU"/>
        </w:rPr>
        <w:t>1,0</w:t>
      </w:r>
      <w:r w:rsidRPr="0000046C">
        <w:rPr>
          <w:rFonts w:ascii="Times New Roman" w:eastAsia="Times New Roman" w:hAnsi="Times New Roman"/>
          <w:color w:val="0D0D0D" w:themeColor="text1" w:themeTint="F2"/>
          <w:sz w:val="28"/>
          <w:szCs w:val="28"/>
          <w:lang w:eastAsia="ru-RU"/>
        </w:rPr>
        <w:t xml:space="preserve"> +0,9</w:t>
      </w:r>
      <w:r w:rsidR="00E879FB" w:rsidRPr="0000046C">
        <w:rPr>
          <w:rFonts w:ascii="Times New Roman" w:eastAsia="Times New Roman" w:hAnsi="Times New Roman"/>
          <w:color w:val="0D0D0D" w:themeColor="text1" w:themeTint="F2"/>
          <w:sz w:val="28"/>
          <w:szCs w:val="28"/>
          <w:lang w:eastAsia="ru-RU"/>
        </w:rPr>
        <w:t>9</w:t>
      </w:r>
      <w:r w:rsidRPr="0000046C">
        <w:rPr>
          <w:rFonts w:ascii="Times New Roman" w:eastAsia="Times New Roman" w:hAnsi="Times New Roman"/>
          <w:color w:val="0D0D0D" w:themeColor="text1" w:themeTint="F2"/>
          <w:sz w:val="28"/>
          <w:szCs w:val="28"/>
          <w:lang w:eastAsia="ru-RU"/>
        </w:rPr>
        <w:t xml:space="preserve"> + 0,</w:t>
      </w:r>
      <w:r w:rsidR="00031DE7" w:rsidRPr="0000046C">
        <w:rPr>
          <w:rFonts w:ascii="Times New Roman" w:eastAsia="Times New Roman" w:hAnsi="Times New Roman"/>
          <w:color w:val="0D0D0D" w:themeColor="text1" w:themeTint="F2"/>
          <w:sz w:val="28"/>
          <w:szCs w:val="28"/>
          <w:lang w:val="en-US" w:eastAsia="ru-RU"/>
        </w:rPr>
        <w:t>71</w:t>
      </w:r>
      <w:r w:rsidRPr="0000046C">
        <w:rPr>
          <w:rFonts w:ascii="Times New Roman" w:eastAsia="Times New Roman" w:hAnsi="Times New Roman"/>
          <w:color w:val="0D0D0D" w:themeColor="text1" w:themeTint="F2"/>
          <w:sz w:val="28"/>
          <w:szCs w:val="28"/>
          <w:lang w:eastAsia="ru-RU"/>
        </w:rPr>
        <w:t>= 2,</w:t>
      </w:r>
      <w:r w:rsidR="00E879FB" w:rsidRPr="0000046C">
        <w:rPr>
          <w:rFonts w:ascii="Times New Roman" w:eastAsia="Times New Roman" w:hAnsi="Times New Roman"/>
          <w:color w:val="0D0D0D" w:themeColor="text1" w:themeTint="F2"/>
          <w:sz w:val="28"/>
          <w:szCs w:val="28"/>
          <w:lang w:eastAsia="ru-RU"/>
        </w:rPr>
        <w:t>8</w:t>
      </w:r>
      <w:r w:rsidR="00D133CF" w:rsidRPr="0000046C">
        <w:rPr>
          <w:rFonts w:ascii="Times New Roman" w:eastAsia="Times New Roman" w:hAnsi="Times New Roman"/>
          <w:color w:val="0D0D0D" w:themeColor="text1" w:themeTint="F2"/>
          <w:sz w:val="28"/>
          <w:szCs w:val="28"/>
          <w:lang w:eastAsia="ru-RU"/>
        </w:rPr>
        <w:t>1</w:t>
      </w:r>
      <w:r w:rsidRPr="0000046C">
        <w:rPr>
          <w:rFonts w:ascii="Times New Roman" w:eastAsia="Times New Roman" w:hAnsi="Times New Roman"/>
          <w:color w:val="0D0D0D" w:themeColor="text1" w:themeTint="F2"/>
          <w:sz w:val="28"/>
          <w:szCs w:val="28"/>
          <w:lang w:eastAsia="ru-RU"/>
        </w:rPr>
        <w:t>/3 = 0,</w:t>
      </w:r>
      <w:r w:rsidR="008343ED" w:rsidRPr="0000046C">
        <w:rPr>
          <w:rFonts w:ascii="Times New Roman" w:eastAsia="Times New Roman" w:hAnsi="Times New Roman"/>
          <w:color w:val="0D0D0D" w:themeColor="text1" w:themeTint="F2"/>
          <w:sz w:val="28"/>
          <w:szCs w:val="28"/>
          <w:lang w:eastAsia="ru-RU"/>
        </w:rPr>
        <w:t>9</w:t>
      </w:r>
      <w:r w:rsidR="00031DE7" w:rsidRPr="0000046C">
        <w:rPr>
          <w:rFonts w:ascii="Times New Roman" w:eastAsia="Times New Roman" w:hAnsi="Times New Roman"/>
          <w:color w:val="0D0D0D" w:themeColor="text1" w:themeTint="F2"/>
          <w:sz w:val="28"/>
          <w:szCs w:val="28"/>
          <w:lang w:val="en-US" w:eastAsia="ru-RU"/>
        </w:rPr>
        <w:t>0</w:t>
      </w:r>
    </w:p>
    <w:p w:rsidR="003A41F4" w:rsidRPr="0000046C" w:rsidRDefault="008B459B" w:rsidP="00D2470C">
      <w:pPr>
        <w:spacing w:after="0"/>
        <w:ind w:firstLine="709"/>
        <w:jc w:val="both"/>
        <w:rPr>
          <w:rFonts w:ascii="Times New Roman" w:eastAsia="Times New Roman" w:hAnsi="Times New Roman"/>
          <w:i/>
          <w:color w:val="0D0D0D" w:themeColor="text1" w:themeTint="F2"/>
          <w:sz w:val="28"/>
          <w:szCs w:val="28"/>
          <w:lang w:eastAsia="ru-RU"/>
        </w:rPr>
      </w:pPr>
      <w:r w:rsidRPr="0000046C">
        <w:rPr>
          <w:rFonts w:ascii="Times New Roman" w:eastAsia="Times New Roman" w:hAnsi="Times New Roman"/>
          <w:i/>
          <w:color w:val="0D0D0D" w:themeColor="text1" w:themeTint="F2"/>
          <w:sz w:val="28"/>
          <w:szCs w:val="28"/>
          <w:lang w:eastAsia="ru-RU"/>
        </w:rPr>
        <w:t xml:space="preserve">Результат оценки эффективности реализации </w:t>
      </w:r>
      <w:r w:rsidR="00142604" w:rsidRPr="0000046C">
        <w:rPr>
          <w:rFonts w:ascii="Times New Roman" w:eastAsia="Times New Roman" w:hAnsi="Times New Roman"/>
          <w:i/>
          <w:color w:val="0D0D0D" w:themeColor="text1" w:themeTint="F2"/>
          <w:sz w:val="28"/>
          <w:szCs w:val="28"/>
          <w:lang w:eastAsia="ru-RU"/>
        </w:rPr>
        <w:t>П</w:t>
      </w:r>
      <w:r w:rsidRPr="0000046C">
        <w:rPr>
          <w:rFonts w:ascii="Times New Roman" w:eastAsia="Times New Roman" w:hAnsi="Times New Roman"/>
          <w:i/>
          <w:color w:val="0D0D0D" w:themeColor="text1" w:themeTint="F2"/>
          <w:sz w:val="28"/>
          <w:szCs w:val="28"/>
          <w:lang w:eastAsia="ru-RU"/>
        </w:rPr>
        <w:t xml:space="preserve">рограммы </w:t>
      </w:r>
      <w:r w:rsidR="00142604" w:rsidRPr="0000046C">
        <w:rPr>
          <w:rFonts w:ascii="Times New Roman" w:eastAsia="Times New Roman" w:hAnsi="Times New Roman"/>
          <w:i/>
          <w:color w:val="0D0D0D" w:themeColor="text1" w:themeTint="F2"/>
          <w:sz w:val="28"/>
          <w:szCs w:val="28"/>
          <w:lang w:eastAsia="ru-RU"/>
        </w:rPr>
        <w:t>составил</w:t>
      </w:r>
      <w:r w:rsidRPr="0000046C">
        <w:rPr>
          <w:rFonts w:ascii="Times New Roman" w:eastAsia="Times New Roman" w:hAnsi="Times New Roman"/>
          <w:i/>
          <w:color w:val="0D0D0D" w:themeColor="text1" w:themeTint="F2"/>
          <w:sz w:val="28"/>
          <w:szCs w:val="28"/>
          <w:lang w:eastAsia="ru-RU"/>
        </w:rPr>
        <w:t xml:space="preserve"> 0,</w:t>
      </w:r>
      <w:r w:rsidR="008343ED" w:rsidRPr="0000046C">
        <w:rPr>
          <w:rFonts w:ascii="Times New Roman" w:eastAsia="Times New Roman" w:hAnsi="Times New Roman"/>
          <w:i/>
          <w:color w:val="0D0D0D" w:themeColor="text1" w:themeTint="F2"/>
          <w:sz w:val="28"/>
          <w:szCs w:val="28"/>
          <w:lang w:eastAsia="ru-RU"/>
        </w:rPr>
        <w:t>9</w:t>
      </w:r>
      <w:r w:rsidR="00E879FB" w:rsidRPr="0000046C">
        <w:rPr>
          <w:rFonts w:ascii="Times New Roman" w:eastAsia="Times New Roman" w:hAnsi="Times New Roman"/>
          <w:i/>
          <w:color w:val="0D0D0D" w:themeColor="text1" w:themeTint="F2"/>
          <w:sz w:val="28"/>
          <w:szCs w:val="28"/>
          <w:lang w:eastAsia="ru-RU"/>
        </w:rPr>
        <w:t>4</w:t>
      </w:r>
      <w:r w:rsidR="00142604" w:rsidRPr="0000046C">
        <w:rPr>
          <w:rFonts w:ascii="Times New Roman" w:eastAsia="Times New Roman" w:hAnsi="Times New Roman"/>
          <w:i/>
          <w:color w:val="0D0D0D" w:themeColor="text1" w:themeTint="F2"/>
          <w:sz w:val="28"/>
          <w:szCs w:val="28"/>
          <w:lang w:eastAsia="ru-RU"/>
        </w:rPr>
        <w:t>.</w:t>
      </w:r>
      <w:r w:rsidR="00E70455" w:rsidRPr="0000046C">
        <w:rPr>
          <w:rFonts w:ascii="Times New Roman" w:eastAsia="Times New Roman" w:hAnsi="Times New Roman"/>
          <w:i/>
          <w:color w:val="0D0D0D" w:themeColor="text1" w:themeTint="F2"/>
          <w:sz w:val="28"/>
          <w:szCs w:val="28"/>
          <w:lang w:eastAsia="ru-RU"/>
        </w:rPr>
        <w:t xml:space="preserve"> </w:t>
      </w:r>
      <w:r w:rsidR="00142604" w:rsidRPr="0000046C">
        <w:rPr>
          <w:rFonts w:ascii="Times New Roman" w:eastAsia="Times New Roman" w:hAnsi="Times New Roman"/>
          <w:i/>
          <w:color w:val="0D0D0D" w:themeColor="text1" w:themeTint="F2"/>
          <w:sz w:val="28"/>
          <w:szCs w:val="28"/>
          <w:lang w:eastAsia="ru-RU"/>
        </w:rPr>
        <w:t>Эффективность реализации Программы признается средней.</w:t>
      </w:r>
      <w:r w:rsidRPr="0000046C">
        <w:rPr>
          <w:rFonts w:ascii="Times New Roman" w:eastAsia="Times New Roman" w:hAnsi="Times New Roman"/>
          <w:i/>
          <w:color w:val="0D0D0D" w:themeColor="text1" w:themeTint="F2"/>
          <w:sz w:val="28"/>
          <w:szCs w:val="28"/>
          <w:lang w:eastAsia="ru-RU"/>
        </w:rPr>
        <w:t xml:space="preserve"> </w:t>
      </w:r>
    </w:p>
    <w:p w:rsidR="003A41F4" w:rsidRPr="0000046C" w:rsidRDefault="003A41F4" w:rsidP="0030683A">
      <w:pPr>
        <w:pStyle w:val="ConsPlusNormal"/>
        <w:spacing w:line="360" w:lineRule="exact"/>
        <w:ind w:firstLine="709"/>
        <w:jc w:val="both"/>
        <w:rPr>
          <w:rFonts w:ascii="Times New Roman" w:hAnsi="Times New Roman" w:cs="Times New Roman"/>
          <w:color w:val="0D0D0D" w:themeColor="text1" w:themeTint="F2"/>
          <w:sz w:val="28"/>
          <w:szCs w:val="28"/>
        </w:rPr>
      </w:pPr>
      <w:r w:rsidRPr="0000046C">
        <w:rPr>
          <w:rFonts w:ascii="Times New Roman" w:hAnsi="Times New Roman" w:cs="Times New Roman"/>
          <w:color w:val="0D0D0D" w:themeColor="text1" w:themeTint="F2"/>
          <w:sz w:val="28"/>
          <w:szCs w:val="28"/>
        </w:rPr>
        <w:t>Результаты реализации основных мероприятий и сведения о достижении к</w:t>
      </w:r>
      <w:r w:rsidR="00211249" w:rsidRPr="0000046C">
        <w:rPr>
          <w:rFonts w:ascii="Times New Roman" w:hAnsi="Times New Roman" w:cs="Times New Roman"/>
          <w:color w:val="0D0D0D" w:themeColor="text1" w:themeTint="F2"/>
          <w:sz w:val="28"/>
          <w:szCs w:val="28"/>
        </w:rPr>
        <w:t>онтрольных событий приведены в Т</w:t>
      </w:r>
      <w:r w:rsidRPr="0000046C">
        <w:rPr>
          <w:rFonts w:ascii="Times New Roman" w:hAnsi="Times New Roman" w:cs="Times New Roman"/>
          <w:color w:val="0D0D0D" w:themeColor="text1" w:themeTint="F2"/>
          <w:sz w:val="28"/>
          <w:szCs w:val="28"/>
        </w:rPr>
        <w:t xml:space="preserve">аблице </w:t>
      </w:r>
      <w:r w:rsidR="00D2470C" w:rsidRPr="0000046C">
        <w:rPr>
          <w:rFonts w:ascii="Times New Roman" w:hAnsi="Times New Roman" w:cs="Times New Roman"/>
          <w:color w:val="0D0D0D" w:themeColor="text1" w:themeTint="F2"/>
          <w:sz w:val="28"/>
          <w:szCs w:val="28"/>
        </w:rPr>
        <w:t xml:space="preserve">№ </w:t>
      </w:r>
      <w:r w:rsidRPr="0000046C">
        <w:rPr>
          <w:rFonts w:ascii="Times New Roman" w:hAnsi="Times New Roman" w:cs="Times New Roman"/>
          <w:color w:val="0D0D0D" w:themeColor="text1" w:themeTint="F2"/>
          <w:sz w:val="28"/>
          <w:szCs w:val="28"/>
        </w:rPr>
        <w:t xml:space="preserve">10 (прилагается). </w:t>
      </w:r>
    </w:p>
    <w:p w:rsidR="00D2470C" w:rsidRPr="0000046C" w:rsidRDefault="00D2470C" w:rsidP="00D2470C">
      <w:pPr>
        <w:spacing w:after="0" w:line="240" w:lineRule="auto"/>
        <w:ind w:firstLine="708"/>
        <w:jc w:val="both"/>
        <w:rPr>
          <w:rFonts w:ascii="Times New Roman" w:eastAsia="Times New Roman" w:hAnsi="Times New Roman"/>
          <w:b/>
          <w:color w:val="0D0D0D" w:themeColor="text1" w:themeTint="F2"/>
          <w:sz w:val="28"/>
          <w:szCs w:val="28"/>
          <w:lang w:eastAsia="ru-RU"/>
        </w:rPr>
      </w:pPr>
    </w:p>
    <w:p w:rsidR="007333D9" w:rsidRPr="0000046C" w:rsidRDefault="00B528AF" w:rsidP="00455ADB">
      <w:pPr>
        <w:pStyle w:val="1"/>
        <w:spacing w:before="0" w:line="360" w:lineRule="exact"/>
        <w:ind w:left="709"/>
        <w:jc w:val="center"/>
        <w:rPr>
          <w:rFonts w:ascii="Times New Roman" w:hAnsi="Times New Roman"/>
          <w:color w:val="0D0D0D" w:themeColor="text1" w:themeTint="F2"/>
        </w:rPr>
      </w:pPr>
      <w:r w:rsidRPr="0000046C">
        <w:rPr>
          <w:rFonts w:ascii="Times New Roman" w:hAnsi="Times New Roman"/>
          <w:color w:val="0D0D0D" w:themeColor="text1" w:themeTint="F2"/>
        </w:rPr>
        <w:t>2</w:t>
      </w:r>
      <w:r w:rsidR="00455ADB" w:rsidRPr="0000046C">
        <w:rPr>
          <w:rFonts w:ascii="Times New Roman" w:hAnsi="Times New Roman"/>
          <w:color w:val="0D0D0D" w:themeColor="text1" w:themeTint="F2"/>
        </w:rPr>
        <w:t xml:space="preserve">. </w:t>
      </w:r>
      <w:r w:rsidR="007333D9" w:rsidRPr="0000046C">
        <w:rPr>
          <w:rFonts w:ascii="Times New Roman" w:hAnsi="Times New Roman"/>
          <w:color w:val="0D0D0D" w:themeColor="text1" w:themeTint="F2"/>
        </w:rPr>
        <w:t>Результаты реализации мер государственного и правового регулирования</w:t>
      </w:r>
    </w:p>
    <w:p w:rsidR="007333D9" w:rsidRPr="0000046C" w:rsidRDefault="007333D9" w:rsidP="007333D9">
      <w:pPr>
        <w:spacing w:after="0" w:line="360" w:lineRule="exact"/>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Меры государственного и правового регулирования в сфере реализации Программы не предусмотрены.</w:t>
      </w:r>
    </w:p>
    <w:p w:rsidR="007333D9" w:rsidRPr="0000046C" w:rsidRDefault="007333D9" w:rsidP="007333D9">
      <w:pPr>
        <w:spacing w:after="0" w:line="360" w:lineRule="exact"/>
        <w:ind w:firstLine="709"/>
        <w:jc w:val="both"/>
        <w:rPr>
          <w:rFonts w:ascii="Times New Roman" w:hAnsi="Times New Roman"/>
          <w:color w:val="0D0D0D" w:themeColor="text1" w:themeTint="F2"/>
          <w:sz w:val="28"/>
          <w:szCs w:val="28"/>
        </w:rPr>
      </w:pPr>
    </w:p>
    <w:p w:rsidR="007333D9" w:rsidRPr="0000046C" w:rsidRDefault="003D307F" w:rsidP="007333D9">
      <w:pPr>
        <w:pStyle w:val="1"/>
        <w:spacing w:before="0" w:line="360" w:lineRule="exact"/>
        <w:jc w:val="center"/>
        <w:rPr>
          <w:rFonts w:ascii="Times New Roman" w:hAnsi="Times New Roman"/>
          <w:color w:val="0D0D0D" w:themeColor="text1" w:themeTint="F2"/>
        </w:rPr>
      </w:pPr>
      <w:r w:rsidRPr="0000046C">
        <w:rPr>
          <w:rFonts w:ascii="Times New Roman" w:hAnsi="Times New Roman"/>
          <w:color w:val="0D0D0D" w:themeColor="text1" w:themeTint="F2"/>
        </w:rPr>
        <w:t>3.</w:t>
      </w:r>
      <w:r w:rsidR="007333D9" w:rsidRPr="0000046C">
        <w:rPr>
          <w:rFonts w:ascii="Times New Roman" w:hAnsi="Times New Roman"/>
          <w:color w:val="0D0D0D" w:themeColor="text1" w:themeTint="F2"/>
        </w:rPr>
        <w:t xml:space="preserve"> Результаты использования бюджетных ассигнований на реализацию мероприятий государственной программы</w:t>
      </w:r>
    </w:p>
    <w:p w:rsidR="00514AA6" w:rsidRPr="0000046C" w:rsidRDefault="00514AA6" w:rsidP="00514AA6">
      <w:pPr>
        <w:rPr>
          <w:rFonts w:ascii="Times New Roman" w:hAnsi="Times New Roman"/>
          <w:color w:val="0D0D0D" w:themeColor="text1" w:themeTint="F2"/>
        </w:rPr>
      </w:pPr>
    </w:p>
    <w:p w:rsidR="00336F03" w:rsidRPr="0000046C" w:rsidRDefault="00336F03" w:rsidP="00AE7FBE">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Общий утвержденный объем финансирования мероприятий Программы в 201</w:t>
      </w:r>
      <w:r w:rsidR="00FB5929">
        <w:rPr>
          <w:rFonts w:ascii="Times New Roman" w:eastAsia="Times New Roman" w:hAnsi="Times New Roman"/>
          <w:color w:val="0D0D0D" w:themeColor="text1" w:themeTint="F2"/>
          <w:sz w:val="28"/>
          <w:szCs w:val="28"/>
          <w:lang w:eastAsia="ru-RU"/>
        </w:rPr>
        <w:t>9</w:t>
      </w:r>
      <w:r w:rsidRPr="0000046C">
        <w:rPr>
          <w:rFonts w:ascii="Times New Roman" w:eastAsia="Times New Roman" w:hAnsi="Times New Roman"/>
          <w:color w:val="0D0D0D" w:themeColor="text1" w:themeTint="F2"/>
          <w:sz w:val="28"/>
          <w:szCs w:val="28"/>
          <w:lang w:eastAsia="ru-RU"/>
        </w:rPr>
        <w:t xml:space="preserve"> году составляет </w:t>
      </w:r>
      <w:r w:rsidR="00770502" w:rsidRPr="0000046C">
        <w:rPr>
          <w:rFonts w:ascii="Times New Roman" w:eastAsia="Times New Roman" w:hAnsi="Times New Roman"/>
          <w:color w:val="0D0D0D" w:themeColor="text1" w:themeTint="F2"/>
          <w:sz w:val="28"/>
          <w:szCs w:val="28"/>
          <w:lang w:eastAsia="ru-RU"/>
        </w:rPr>
        <w:t>193 860,222</w:t>
      </w:r>
      <w:r w:rsidRPr="0000046C">
        <w:rPr>
          <w:rFonts w:ascii="Times New Roman" w:eastAsia="Times New Roman" w:hAnsi="Times New Roman"/>
          <w:color w:val="0D0D0D" w:themeColor="text1" w:themeTint="F2"/>
          <w:sz w:val="28"/>
          <w:szCs w:val="28"/>
          <w:lang w:eastAsia="ru-RU"/>
        </w:rPr>
        <w:t xml:space="preserve"> тыс. рублей, в том числе из краевого бюджета – </w:t>
      </w:r>
      <w:r w:rsidR="00403F3A" w:rsidRPr="0000046C">
        <w:rPr>
          <w:rFonts w:ascii="Times New Roman" w:eastAsia="Times New Roman" w:hAnsi="Times New Roman"/>
          <w:color w:val="0D0D0D" w:themeColor="text1" w:themeTint="F2"/>
          <w:sz w:val="28"/>
          <w:szCs w:val="28"/>
          <w:lang w:eastAsia="ru-RU"/>
        </w:rPr>
        <w:t>1</w:t>
      </w:r>
      <w:r w:rsidR="00770502" w:rsidRPr="0000046C">
        <w:rPr>
          <w:rFonts w:ascii="Times New Roman" w:eastAsia="Times New Roman" w:hAnsi="Times New Roman"/>
          <w:color w:val="0D0D0D" w:themeColor="text1" w:themeTint="F2"/>
          <w:sz w:val="28"/>
          <w:szCs w:val="28"/>
          <w:lang w:eastAsia="ru-RU"/>
        </w:rPr>
        <w:t>92 703,109</w:t>
      </w:r>
      <w:r w:rsidRPr="0000046C">
        <w:rPr>
          <w:rFonts w:ascii="Times New Roman" w:eastAsia="Times New Roman" w:hAnsi="Times New Roman"/>
          <w:color w:val="0D0D0D" w:themeColor="text1" w:themeTint="F2"/>
          <w:sz w:val="28"/>
          <w:szCs w:val="28"/>
          <w:lang w:eastAsia="ru-RU"/>
        </w:rPr>
        <w:t xml:space="preserve"> тыс. рублей, в том числе </w:t>
      </w:r>
      <w:r w:rsidR="00770502" w:rsidRPr="0000046C">
        <w:rPr>
          <w:rFonts w:ascii="Times New Roman" w:eastAsia="Times New Roman" w:hAnsi="Times New Roman"/>
          <w:color w:val="0D0D0D" w:themeColor="text1" w:themeTint="F2"/>
          <w:sz w:val="28"/>
          <w:szCs w:val="28"/>
          <w:lang w:eastAsia="ru-RU"/>
        </w:rPr>
        <w:t>14 299,57</w:t>
      </w:r>
      <w:r w:rsidRPr="0000046C">
        <w:rPr>
          <w:rFonts w:ascii="Times New Roman" w:eastAsia="Times New Roman" w:hAnsi="Times New Roman"/>
          <w:color w:val="0D0D0D" w:themeColor="text1" w:themeTint="F2"/>
          <w:sz w:val="28"/>
          <w:szCs w:val="28"/>
          <w:lang w:eastAsia="ru-RU"/>
        </w:rPr>
        <w:t xml:space="preserve"> тыс. рублей – средства, предусмотренные на реализацию краевых инвестиционных </w:t>
      </w:r>
      <w:r w:rsidRPr="0000046C">
        <w:rPr>
          <w:rFonts w:ascii="Times New Roman" w:eastAsia="Times New Roman" w:hAnsi="Times New Roman"/>
          <w:color w:val="0D0D0D" w:themeColor="text1" w:themeTint="F2"/>
          <w:sz w:val="28"/>
          <w:szCs w:val="28"/>
          <w:lang w:eastAsia="ru-RU"/>
        </w:rPr>
        <w:lastRenderedPageBreak/>
        <w:t>мероприятий.</w:t>
      </w:r>
    </w:p>
    <w:p w:rsidR="00336F03" w:rsidRPr="0000046C" w:rsidRDefault="00336F03" w:rsidP="00AE7FBE">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8"/>
          <w:szCs w:val="28"/>
          <w:lang w:eastAsia="ru-RU"/>
        </w:rPr>
      </w:pPr>
      <w:r w:rsidRPr="0000046C">
        <w:rPr>
          <w:rFonts w:ascii="Times New Roman" w:eastAsia="Times New Roman" w:hAnsi="Times New Roman"/>
          <w:color w:val="0D0D0D" w:themeColor="text1" w:themeTint="F2"/>
          <w:sz w:val="28"/>
          <w:szCs w:val="28"/>
          <w:lang w:eastAsia="ru-RU"/>
        </w:rPr>
        <w:t xml:space="preserve">По состоянию на отчетную дату профинансировано и освоено </w:t>
      </w:r>
      <w:r w:rsidR="00770502" w:rsidRPr="0000046C">
        <w:rPr>
          <w:rFonts w:ascii="Times New Roman" w:eastAsia="Times New Roman" w:hAnsi="Times New Roman"/>
          <w:color w:val="0D0D0D" w:themeColor="text1" w:themeTint="F2"/>
          <w:sz w:val="28"/>
          <w:szCs w:val="28"/>
          <w:lang w:eastAsia="ru-RU"/>
        </w:rPr>
        <w:t>191 295,6627</w:t>
      </w:r>
      <w:r w:rsidRPr="0000046C">
        <w:rPr>
          <w:rFonts w:ascii="Times New Roman" w:eastAsia="Times New Roman" w:hAnsi="Times New Roman"/>
          <w:color w:val="0D0D0D" w:themeColor="text1" w:themeTint="F2"/>
          <w:sz w:val="28"/>
          <w:szCs w:val="28"/>
          <w:lang w:eastAsia="ru-RU"/>
        </w:rPr>
        <w:t xml:space="preserve"> тыс. рублей, или </w:t>
      </w:r>
      <w:r w:rsidR="00770502" w:rsidRPr="0000046C">
        <w:rPr>
          <w:rFonts w:ascii="Times New Roman" w:eastAsia="Times New Roman" w:hAnsi="Times New Roman"/>
          <w:color w:val="0D0D0D" w:themeColor="text1" w:themeTint="F2"/>
          <w:sz w:val="28"/>
          <w:szCs w:val="28"/>
          <w:lang w:eastAsia="ru-RU"/>
        </w:rPr>
        <w:t>98,7</w:t>
      </w:r>
      <w:r w:rsidRPr="0000046C">
        <w:rPr>
          <w:rFonts w:ascii="Times New Roman" w:eastAsia="Times New Roman" w:hAnsi="Times New Roman"/>
          <w:color w:val="0D0D0D" w:themeColor="text1" w:themeTint="F2"/>
          <w:sz w:val="28"/>
          <w:szCs w:val="28"/>
          <w:lang w:eastAsia="ru-RU"/>
        </w:rPr>
        <w:t xml:space="preserve"> % от плановых назначений.</w:t>
      </w:r>
    </w:p>
    <w:p w:rsidR="007333D9" w:rsidRPr="0000046C" w:rsidRDefault="007333D9" w:rsidP="00AE7FB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Сведения об объемах бюджетных ассигнований на реализацию мероприятий государ</w:t>
      </w:r>
      <w:r w:rsidR="00211249" w:rsidRPr="0000046C">
        <w:rPr>
          <w:rFonts w:ascii="Times New Roman" w:hAnsi="Times New Roman"/>
          <w:color w:val="0D0D0D" w:themeColor="text1" w:themeTint="F2"/>
          <w:sz w:val="28"/>
          <w:szCs w:val="28"/>
        </w:rPr>
        <w:t>ственной программы приведены в Т</w:t>
      </w:r>
      <w:r w:rsidRPr="0000046C">
        <w:rPr>
          <w:rFonts w:ascii="Times New Roman" w:hAnsi="Times New Roman"/>
          <w:color w:val="0D0D0D" w:themeColor="text1" w:themeTint="F2"/>
          <w:sz w:val="28"/>
          <w:szCs w:val="28"/>
        </w:rPr>
        <w:t>аблице 15 (прилагается).</w:t>
      </w:r>
    </w:p>
    <w:p w:rsidR="003D307F" w:rsidRPr="0000046C" w:rsidRDefault="003D307F" w:rsidP="003D307F">
      <w:pPr>
        <w:pStyle w:val="1"/>
        <w:spacing w:before="0" w:line="360" w:lineRule="exact"/>
        <w:jc w:val="center"/>
        <w:rPr>
          <w:rFonts w:ascii="Times New Roman" w:hAnsi="Times New Roman"/>
          <w:color w:val="0D0D0D" w:themeColor="text1" w:themeTint="F2"/>
        </w:rPr>
      </w:pPr>
      <w:r w:rsidRPr="0000046C">
        <w:rPr>
          <w:rFonts w:ascii="Times New Roman" w:hAnsi="Times New Roman"/>
          <w:color w:val="0D0D0D" w:themeColor="text1" w:themeTint="F2"/>
        </w:rPr>
        <w:t>4. Информация о внесенных ответственным исполнителем изменениях в государственную программу</w:t>
      </w:r>
    </w:p>
    <w:p w:rsidR="00396008" w:rsidRPr="0000046C" w:rsidRDefault="00396008" w:rsidP="003D307F">
      <w:pPr>
        <w:spacing w:after="0" w:line="360" w:lineRule="exact"/>
        <w:ind w:firstLine="709"/>
        <w:jc w:val="both"/>
        <w:rPr>
          <w:rFonts w:ascii="Times New Roman" w:hAnsi="Times New Roman"/>
          <w:color w:val="0D0D0D" w:themeColor="text1" w:themeTint="F2"/>
          <w:sz w:val="28"/>
          <w:szCs w:val="28"/>
        </w:rPr>
      </w:pPr>
    </w:p>
    <w:p w:rsidR="003D307F" w:rsidRPr="0000046C" w:rsidRDefault="003D307F" w:rsidP="003D307F">
      <w:pPr>
        <w:spacing w:after="0" w:line="360" w:lineRule="exact"/>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В 201</w:t>
      </w:r>
      <w:r w:rsidR="00C374C1" w:rsidRPr="0000046C">
        <w:rPr>
          <w:rFonts w:ascii="Times New Roman" w:hAnsi="Times New Roman"/>
          <w:color w:val="0D0D0D" w:themeColor="text1" w:themeTint="F2"/>
          <w:sz w:val="28"/>
          <w:szCs w:val="28"/>
        </w:rPr>
        <w:t>9</w:t>
      </w:r>
      <w:r w:rsidRPr="0000046C">
        <w:rPr>
          <w:rFonts w:ascii="Times New Roman" w:hAnsi="Times New Roman"/>
          <w:color w:val="0D0D0D" w:themeColor="text1" w:themeTint="F2"/>
          <w:sz w:val="28"/>
          <w:szCs w:val="28"/>
        </w:rPr>
        <w:t xml:space="preserve"> году </w:t>
      </w:r>
      <w:r w:rsidR="00C374C1" w:rsidRPr="0000046C">
        <w:rPr>
          <w:rFonts w:ascii="Times New Roman" w:hAnsi="Times New Roman"/>
          <w:color w:val="0D0D0D" w:themeColor="text1" w:themeTint="F2"/>
          <w:sz w:val="28"/>
          <w:szCs w:val="28"/>
        </w:rPr>
        <w:t xml:space="preserve">внесены четыре </w:t>
      </w:r>
      <w:r w:rsidRPr="0000046C">
        <w:rPr>
          <w:rFonts w:ascii="Times New Roman" w:hAnsi="Times New Roman"/>
          <w:color w:val="0D0D0D" w:themeColor="text1" w:themeTint="F2"/>
          <w:sz w:val="28"/>
          <w:szCs w:val="28"/>
        </w:rPr>
        <w:t>изменения в Программу</w:t>
      </w:r>
      <w:r w:rsidR="00396008" w:rsidRPr="0000046C">
        <w:rPr>
          <w:rFonts w:ascii="Times New Roman" w:hAnsi="Times New Roman"/>
          <w:color w:val="0D0D0D" w:themeColor="text1" w:themeTint="F2"/>
          <w:sz w:val="28"/>
          <w:szCs w:val="28"/>
        </w:rPr>
        <w:t>:</w:t>
      </w:r>
    </w:p>
    <w:p w:rsidR="00396008" w:rsidRPr="0000046C" w:rsidRDefault="005763DD" w:rsidP="00396008">
      <w:pPr>
        <w:pStyle w:val="af3"/>
        <w:ind w:firstLine="709"/>
        <w:rPr>
          <w:rFonts w:ascii="Times New Roman" w:hAnsi="Times New Roman" w:cs="Times New Roman"/>
          <w:color w:val="0D0D0D" w:themeColor="text1" w:themeTint="F2"/>
          <w:sz w:val="28"/>
          <w:szCs w:val="28"/>
        </w:rPr>
      </w:pPr>
      <w:r w:rsidRPr="0000046C">
        <w:rPr>
          <w:rFonts w:ascii="Times New Roman" w:hAnsi="Times New Roman" w:cs="Times New Roman"/>
          <w:color w:val="0D0D0D" w:themeColor="text1" w:themeTint="F2"/>
          <w:sz w:val="28"/>
          <w:szCs w:val="28"/>
        </w:rPr>
        <w:t>1.</w:t>
      </w:r>
      <w:r w:rsidR="00F66158" w:rsidRPr="0000046C">
        <w:rPr>
          <w:rFonts w:ascii="Times New Roman" w:hAnsi="Times New Roman" w:cs="Times New Roman"/>
          <w:color w:val="0D0D0D" w:themeColor="text1" w:themeTint="F2"/>
          <w:sz w:val="28"/>
          <w:szCs w:val="28"/>
        </w:rPr>
        <w:t xml:space="preserve"> Постановление Правительства Камчатского края от </w:t>
      </w:r>
      <w:r w:rsidR="00770502" w:rsidRPr="0000046C">
        <w:rPr>
          <w:rFonts w:ascii="Times New Roman" w:hAnsi="Times New Roman" w:cs="Times New Roman"/>
          <w:color w:val="0D0D0D" w:themeColor="text1" w:themeTint="F2"/>
          <w:sz w:val="28"/>
          <w:szCs w:val="28"/>
        </w:rPr>
        <w:t>29</w:t>
      </w:r>
      <w:r w:rsidR="00F66158" w:rsidRPr="0000046C">
        <w:rPr>
          <w:rFonts w:ascii="Times New Roman" w:hAnsi="Times New Roman" w:cs="Times New Roman"/>
          <w:color w:val="0D0D0D" w:themeColor="text1" w:themeTint="F2"/>
          <w:sz w:val="28"/>
          <w:szCs w:val="28"/>
        </w:rPr>
        <w:t>.0</w:t>
      </w:r>
      <w:r w:rsidR="00770502" w:rsidRPr="0000046C">
        <w:rPr>
          <w:rFonts w:ascii="Times New Roman" w:hAnsi="Times New Roman" w:cs="Times New Roman"/>
          <w:color w:val="0D0D0D" w:themeColor="text1" w:themeTint="F2"/>
          <w:sz w:val="28"/>
          <w:szCs w:val="28"/>
        </w:rPr>
        <w:t>9</w:t>
      </w:r>
      <w:r w:rsidR="00F66158" w:rsidRPr="0000046C">
        <w:rPr>
          <w:rFonts w:ascii="Times New Roman" w:hAnsi="Times New Roman" w:cs="Times New Roman"/>
          <w:color w:val="0D0D0D" w:themeColor="text1" w:themeTint="F2"/>
          <w:sz w:val="28"/>
          <w:szCs w:val="28"/>
        </w:rPr>
        <w:t>.</w:t>
      </w:r>
      <w:r w:rsidR="00770502" w:rsidRPr="0000046C">
        <w:rPr>
          <w:rFonts w:ascii="Times New Roman" w:hAnsi="Times New Roman" w:cs="Times New Roman"/>
          <w:color w:val="0D0D0D" w:themeColor="text1" w:themeTint="F2"/>
          <w:sz w:val="28"/>
          <w:szCs w:val="28"/>
        </w:rPr>
        <w:t>2019</w:t>
      </w:r>
      <w:r w:rsidR="00F66158" w:rsidRPr="0000046C">
        <w:rPr>
          <w:rFonts w:ascii="Times New Roman" w:hAnsi="Times New Roman" w:cs="Times New Roman"/>
          <w:color w:val="0D0D0D" w:themeColor="text1" w:themeTint="F2"/>
          <w:sz w:val="28"/>
          <w:szCs w:val="28"/>
        </w:rPr>
        <w:t xml:space="preserve"> № </w:t>
      </w:r>
      <w:r w:rsidR="00770502" w:rsidRPr="0000046C">
        <w:rPr>
          <w:rFonts w:ascii="Times New Roman" w:hAnsi="Times New Roman" w:cs="Times New Roman"/>
          <w:color w:val="0D0D0D" w:themeColor="text1" w:themeTint="F2"/>
          <w:sz w:val="28"/>
          <w:szCs w:val="28"/>
        </w:rPr>
        <w:t>31</w:t>
      </w:r>
      <w:r w:rsidR="00F66158" w:rsidRPr="0000046C">
        <w:rPr>
          <w:rFonts w:ascii="Times New Roman" w:hAnsi="Times New Roman" w:cs="Times New Roman"/>
          <w:color w:val="0D0D0D" w:themeColor="text1" w:themeTint="F2"/>
          <w:sz w:val="28"/>
          <w:szCs w:val="28"/>
        </w:rPr>
        <w:t>-П</w:t>
      </w:r>
      <w:r w:rsidR="007B1134" w:rsidRPr="0000046C">
        <w:rPr>
          <w:rFonts w:ascii="Times New Roman" w:hAnsi="Times New Roman" w:cs="Times New Roman"/>
          <w:color w:val="0D0D0D" w:themeColor="text1" w:themeTint="F2"/>
          <w:sz w:val="28"/>
          <w:szCs w:val="28"/>
        </w:rPr>
        <w:t xml:space="preserve"> «О внесении изменений в государственную программу Камчатского края </w:t>
      </w:r>
      <w:r w:rsidR="00770502" w:rsidRPr="0000046C">
        <w:rPr>
          <w:rFonts w:ascii="Times New Roman" w:hAnsi="Times New Roman" w:cs="Times New Roman"/>
          <w:color w:val="0D0D0D" w:themeColor="text1" w:themeTint="F2"/>
          <w:sz w:val="28"/>
          <w:szCs w:val="28"/>
        </w:rPr>
        <w:t>«</w:t>
      </w:r>
      <w:r w:rsidR="007B1134" w:rsidRPr="0000046C">
        <w:rPr>
          <w:rFonts w:ascii="Times New Roman" w:hAnsi="Times New Roman" w:cs="Times New Roman"/>
          <w:color w:val="0D0D0D" w:themeColor="text1" w:themeTint="F2"/>
          <w:sz w:val="28"/>
          <w:szCs w:val="28"/>
        </w:rPr>
        <w:t>Обращение с отходами производства и потребления в Камчатском крае</w:t>
      </w:r>
      <w:r w:rsidR="00770502" w:rsidRPr="0000046C">
        <w:rPr>
          <w:rFonts w:ascii="Times New Roman" w:hAnsi="Times New Roman" w:cs="Times New Roman"/>
          <w:color w:val="0D0D0D" w:themeColor="text1" w:themeTint="F2"/>
          <w:sz w:val="28"/>
          <w:szCs w:val="28"/>
        </w:rPr>
        <w:t>»</w:t>
      </w:r>
      <w:r w:rsidR="007B1134" w:rsidRPr="0000046C">
        <w:rPr>
          <w:rFonts w:ascii="Times New Roman" w:hAnsi="Times New Roman" w:cs="Times New Roman"/>
          <w:color w:val="0D0D0D" w:themeColor="text1" w:themeTint="F2"/>
          <w:sz w:val="28"/>
          <w:szCs w:val="28"/>
        </w:rPr>
        <w:t xml:space="preserve">, утвержденную постановлением Правительства Камчатского края от 20.11.2017 № 488-П» - </w:t>
      </w:r>
      <w:r w:rsidR="00770502" w:rsidRPr="0000046C">
        <w:rPr>
          <w:rFonts w:ascii="Times New Roman" w:hAnsi="Times New Roman" w:cs="Times New Roman"/>
          <w:color w:val="0D0D0D" w:themeColor="text1" w:themeTint="F2"/>
          <w:sz w:val="28"/>
          <w:szCs w:val="28"/>
        </w:rPr>
        <w:t>изменения касаются приведени</w:t>
      </w:r>
      <w:r w:rsidR="00EF2583" w:rsidRPr="0000046C">
        <w:rPr>
          <w:rFonts w:ascii="Times New Roman" w:hAnsi="Times New Roman" w:cs="Times New Roman"/>
          <w:color w:val="0D0D0D" w:themeColor="text1" w:themeTint="F2"/>
          <w:sz w:val="28"/>
          <w:szCs w:val="28"/>
        </w:rPr>
        <w:t>ем</w:t>
      </w:r>
      <w:r w:rsidR="00770502" w:rsidRPr="0000046C">
        <w:rPr>
          <w:rFonts w:ascii="Times New Roman" w:hAnsi="Times New Roman" w:cs="Times New Roman"/>
          <w:color w:val="0D0D0D" w:themeColor="text1" w:themeTint="F2"/>
          <w:sz w:val="28"/>
          <w:szCs w:val="28"/>
        </w:rPr>
        <w:t xml:space="preserve"> бюджетных ассигнований Программы в соответствие с Законом Камчатского края от 24.11.2017 № 160 «О краевом бюджете на 2018 год и на плановый период 2019 и 2020 годов» и данными бюджетной росписи по состоянию на 18.12.2018, а также с Законом Камчатского края от 19.11.2018 № 272 «О краевом бюджете на 2019 год и на плановый период 2020 и 2021 годов»</w:t>
      </w:r>
      <w:r w:rsidR="00C374C1" w:rsidRPr="0000046C">
        <w:rPr>
          <w:rFonts w:ascii="Times New Roman" w:hAnsi="Times New Roman" w:cs="Times New Roman"/>
          <w:color w:val="0D0D0D" w:themeColor="text1" w:themeTint="F2"/>
          <w:sz w:val="28"/>
          <w:szCs w:val="28"/>
        </w:rPr>
        <w:t>.</w:t>
      </w:r>
    </w:p>
    <w:p w:rsidR="008F5830" w:rsidRPr="0000046C" w:rsidRDefault="00770502" w:rsidP="008F5830">
      <w:pPr>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2. Постановление Правительства Камчатского края от 27.05.2019 № 243-П «О внесении изменений в государственную программу Камчатского края «Обращение с отходами производства и потребления в Камчатском крае», утвержденную постановлением Правительства Камчатского края от 20.11.2017 № 488-П»</w:t>
      </w:r>
      <w:r w:rsidRPr="0000046C">
        <w:rPr>
          <w:rFonts w:ascii="Times New Roman" w:hAnsi="Times New Roman"/>
          <w:b/>
          <w:color w:val="0D0D0D" w:themeColor="text1" w:themeTint="F2"/>
          <w:sz w:val="28"/>
          <w:szCs w:val="28"/>
        </w:rPr>
        <w:t xml:space="preserve">, </w:t>
      </w:r>
      <w:r w:rsidRPr="0000046C">
        <w:rPr>
          <w:rFonts w:ascii="Times New Roman" w:hAnsi="Times New Roman"/>
          <w:color w:val="0D0D0D" w:themeColor="text1" w:themeTint="F2"/>
          <w:sz w:val="28"/>
          <w:szCs w:val="28"/>
        </w:rPr>
        <w:t xml:space="preserve">изменения касаются </w:t>
      </w:r>
      <w:r w:rsidR="008F5830" w:rsidRPr="0000046C">
        <w:rPr>
          <w:rFonts w:ascii="Times New Roman" w:hAnsi="Times New Roman"/>
          <w:color w:val="0D0D0D" w:themeColor="text1" w:themeTint="F2"/>
          <w:sz w:val="28"/>
          <w:szCs w:val="28"/>
        </w:rPr>
        <w:t xml:space="preserve">в целях </w:t>
      </w:r>
      <w:r w:rsidRPr="0000046C">
        <w:rPr>
          <w:rFonts w:ascii="Times New Roman" w:hAnsi="Times New Roman"/>
          <w:color w:val="0D0D0D" w:themeColor="text1" w:themeTint="F2"/>
          <w:sz w:val="28"/>
          <w:szCs w:val="28"/>
        </w:rPr>
        <w:t xml:space="preserve">приведения бюджетных ассигнований Программы в соответствие с Законом Камчатского края от </w:t>
      </w:r>
      <w:r w:rsidR="008F5830" w:rsidRPr="0000046C">
        <w:rPr>
          <w:rFonts w:ascii="Times New Roman" w:hAnsi="Times New Roman"/>
          <w:color w:val="0D0D0D" w:themeColor="text1" w:themeTint="F2"/>
          <w:sz w:val="28"/>
          <w:szCs w:val="28"/>
        </w:rPr>
        <w:t>26.02.2019 № 306 «О внесении изменений в Закон Камчатского края «О краевом бюджете на 2019 год и на плановый период 2020 и 2021 годов.</w:t>
      </w:r>
    </w:p>
    <w:p w:rsidR="008F5830" w:rsidRPr="0000046C" w:rsidRDefault="008F5830" w:rsidP="008F5830">
      <w:pPr>
        <w:widowControl w:val="0"/>
        <w:autoSpaceDE w:val="0"/>
        <w:autoSpaceDN w:val="0"/>
        <w:adjustRightInd w:val="0"/>
        <w:spacing w:after="0" w:line="240" w:lineRule="auto"/>
        <w:ind w:right="-2"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Кроме того, в программу добавлены показатели (индикаторы), включенные в паспорт регионального проекта «Комплексная система обращения с твердыми коммунальными отходами на территории Камчатского края», подготовленный в соответствии с Методическими рекомендациями по подготовке региональных проектов Правительства Российской Федерации от 30.11.2018 № 9861-п-П6 (Паспорт утвержден Советом по организации проектной деятельности при Губернаторе Камчатского края (протокол от 23.01.2019 № 6).</w:t>
      </w:r>
    </w:p>
    <w:p w:rsidR="00035961" w:rsidRDefault="008F5830" w:rsidP="00AE7FB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Мероприятия «Выявление случаев причинения вреда окружающей среде при размещении бесхозяйных отходов, в том числе ТКО, и ликвидация последствий такого вреда» и «Возмещение причиненного вреда окружающей среде при размещении бесхозяйных отходов - ликвидация мест несанкционированного размещения отходов» перенесены из Подпрограммы 1 «Развитие комплексной системы обращения с твердыми коммунальными отходами на территории Камчатского края» в новую Подпрограмму 3</w:t>
      </w:r>
      <w:r w:rsidRPr="0000046C">
        <w:rPr>
          <w:rFonts w:ascii="Times New Roman" w:hAnsi="Times New Roman"/>
          <w:color w:val="0D0D0D" w:themeColor="text1" w:themeTint="F2"/>
          <w:sz w:val="28"/>
          <w:szCs w:val="28"/>
          <w:vertAlign w:val="superscript"/>
        </w:rPr>
        <w:t xml:space="preserve"> </w:t>
      </w:r>
      <w:r w:rsidRPr="0000046C">
        <w:rPr>
          <w:rFonts w:ascii="Times New Roman" w:hAnsi="Times New Roman"/>
          <w:color w:val="0D0D0D" w:themeColor="text1" w:themeTint="F2"/>
          <w:sz w:val="28"/>
          <w:szCs w:val="28"/>
        </w:rPr>
        <w:t>«Ликвидация мест стихийного несанкционированного размещения отходов производства и потребления»</w:t>
      </w:r>
      <w:r w:rsidRPr="0000046C">
        <w:rPr>
          <w:rFonts w:ascii="Times New Roman" w:hAnsi="Times New Roman"/>
          <w:color w:val="0D0D0D" w:themeColor="text1" w:themeTint="F2"/>
          <w:sz w:val="28"/>
          <w:szCs w:val="28"/>
          <w:vertAlign w:val="superscript"/>
        </w:rPr>
        <w:t xml:space="preserve"> </w:t>
      </w:r>
      <w:r w:rsidRPr="0000046C">
        <w:rPr>
          <w:rFonts w:ascii="Times New Roman" w:hAnsi="Times New Roman"/>
          <w:color w:val="0D0D0D" w:themeColor="text1" w:themeTint="F2"/>
          <w:sz w:val="28"/>
          <w:szCs w:val="28"/>
        </w:rPr>
        <w:t xml:space="preserve">с целью исключения возможного толкования </w:t>
      </w:r>
      <w:r w:rsidRPr="0000046C">
        <w:rPr>
          <w:rFonts w:ascii="Times New Roman" w:hAnsi="Times New Roman"/>
          <w:color w:val="0D0D0D" w:themeColor="text1" w:themeTint="F2"/>
          <w:sz w:val="28"/>
          <w:szCs w:val="28"/>
        </w:rPr>
        <w:lastRenderedPageBreak/>
        <w:t xml:space="preserve">направления субсидий муниципальным образованиям исключительно на ликвидацию мест несанкционированного размещения твердых коммунальных отходов. Таким образом, после внесения указанных изменений мероприятия возможно реализовывать без соответствующих ограничений. </w:t>
      </w:r>
    </w:p>
    <w:p w:rsidR="00D8467A" w:rsidRPr="0000046C" w:rsidRDefault="00770502" w:rsidP="00AE7FB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 xml:space="preserve">3. Постановление Правительства Камчатского края от </w:t>
      </w:r>
      <w:r w:rsidR="00D8467A" w:rsidRPr="0000046C">
        <w:rPr>
          <w:rFonts w:ascii="Times New Roman" w:hAnsi="Times New Roman"/>
          <w:color w:val="0D0D0D" w:themeColor="text1" w:themeTint="F2"/>
          <w:sz w:val="28"/>
          <w:szCs w:val="28"/>
        </w:rPr>
        <w:t>30</w:t>
      </w:r>
      <w:r w:rsidRPr="0000046C">
        <w:rPr>
          <w:rFonts w:ascii="Times New Roman" w:hAnsi="Times New Roman"/>
          <w:color w:val="0D0D0D" w:themeColor="text1" w:themeTint="F2"/>
          <w:sz w:val="28"/>
          <w:szCs w:val="28"/>
        </w:rPr>
        <w:t>.0</w:t>
      </w:r>
      <w:r w:rsidR="00D8467A" w:rsidRPr="0000046C">
        <w:rPr>
          <w:rFonts w:ascii="Times New Roman" w:hAnsi="Times New Roman"/>
          <w:color w:val="0D0D0D" w:themeColor="text1" w:themeTint="F2"/>
          <w:sz w:val="28"/>
          <w:szCs w:val="28"/>
        </w:rPr>
        <w:t>8</w:t>
      </w:r>
      <w:r w:rsidRPr="0000046C">
        <w:rPr>
          <w:rFonts w:ascii="Times New Roman" w:hAnsi="Times New Roman"/>
          <w:color w:val="0D0D0D" w:themeColor="text1" w:themeTint="F2"/>
          <w:sz w:val="28"/>
          <w:szCs w:val="28"/>
        </w:rPr>
        <w:t>.2019 № 384-П «О внесении изменений в государственную программу Камчатского края «Обращение с отходами производства и потребления в Камчатском крае», утвержденную постановлением Правительства Камчатского края от 20.11.2017 № 488-П»</w:t>
      </w:r>
      <w:r w:rsidR="00C92187" w:rsidRPr="0000046C">
        <w:rPr>
          <w:rFonts w:ascii="Times New Roman" w:hAnsi="Times New Roman"/>
          <w:color w:val="0D0D0D" w:themeColor="text1" w:themeTint="F2"/>
          <w:sz w:val="28"/>
          <w:szCs w:val="28"/>
        </w:rPr>
        <w:t xml:space="preserve"> подготовлено в целях приведения в соответствие наименования порядка,</w:t>
      </w:r>
      <w:r w:rsidRPr="0000046C">
        <w:rPr>
          <w:rFonts w:ascii="Times New Roman" w:hAnsi="Times New Roman"/>
          <w:color w:val="0D0D0D" w:themeColor="text1" w:themeTint="F2"/>
          <w:sz w:val="28"/>
          <w:szCs w:val="28"/>
        </w:rPr>
        <w:t xml:space="preserve"> </w:t>
      </w:r>
      <w:r w:rsidR="00D8467A" w:rsidRPr="0000046C">
        <w:rPr>
          <w:rFonts w:ascii="Times New Roman" w:hAnsi="Times New Roman"/>
          <w:color w:val="0D0D0D" w:themeColor="text1" w:themeTint="F2"/>
          <w:sz w:val="28"/>
          <w:szCs w:val="28"/>
        </w:rPr>
        <w:t>утвержденного Приказом Агентства по обращению с отходами Камчатского края от 29.05.2018 № 31-П (далее – Порядок). В Порядок внесены изменения, в том числе уточняющее его наименование: приказом Агентства от 15.03.2019 № 9 «О внесении изменения в приказ Агентства по обращению с отходами Камчатского края от 29.05.2018 № 31 «Об утверждении порядка предоставления юридическим лицам – государственным унитарным предприятиям, осуществляющим функции регионального оператора по обращению с твердыми коммунальными отходами на территории Камчатского края, субсидий из краевого бюджета на финансовое обеспечение (возмещение) затрат, связанных с приобретением техники, оборудования, специализированных транспортных средств, и затрат, направленных на выполнение работ (оказание услуг), связанных с организацией и приведением в соответствие с требованиями федерального законодательства мест накопления, размещения, сортировки, переработки и обезвреживания отходов производства и потребления», наименование изменено на «Об утверждении порядка предоставления субсидий юридическим лицам, осуществляющим функции регионального оператора, в целях финансового обеспечения (возмещения) затрат, связанных с приобретением техники, оборудования, специализированных транспортных средств, затрат, понесенных, но не учтенных в необходимой валовой выручке, направленных на выполнение работ (оказание услуг) по обращению с отходами, а также затрат на приведение в соответствие с требованиями федерального законодательства мест накопления, размещения, сортировки, переработки и обезвреживания отходов производства и потребления).</w:t>
      </w:r>
    </w:p>
    <w:p w:rsidR="00C374C1" w:rsidRPr="0000046C" w:rsidRDefault="00C374C1" w:rsidP="00C374C1">
      <w:pPr>
        <w:autoSpaceDE w:val="0"/>
        <w:autoSpaceDN w:val="0"/>
        <w:adjustRightInd w:val="0"/>
        <w:spacing w:after="0" w:line="240" w:lineRule="auto"/>
        <w:ind w:firstLine="567"/>
        <w:jc w:val="both"/>
        <w:rPr>
          <w:rFonts w:ascii="Times New Roman" w:hAnsi="Times New Roman"/>
          <w:color w:val="0D0D0D" w:themeColor="text1" w:themeTint="F2"/>
          <w:sz w:val="28"/>
          <w:szCs w:val="28"/>
        </w:rPr>
      </w:pPr>
      <w:r w:rsidRPr="0000046C">
        <w:rPr>
          <w:rFonts w:ascii="Times New Roman" w:hAnsi="Times New Roman"/>
          <w:color w:val="0D0D0D" w:themeColor="text1" w:themeTint="F2"/>
          <w:sz w:val="28"/>
          <w:szCs w:val="28"/>
        </w:rPr>
        <w:t>4. Постановление Правительства Камчатского края от 19.12.2019 № 539-П подготовлено в целях приведения бюджетных ассигнований Программы в соответствие с Законом Камчатского края от 01.11.2019 № 380 «О внесении изменений в Закон Камчатского края «О краевом бюджете на 2019 год и на плановый период 2020 и 2021 годов».</w:t>
      </w:r>
    </w:p>
    <w:p w:rsidR="00C374C1" w:rsidRPr="0000046C" w:rsidRDefault="00C374C1" w:rsidP="00C374C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046C">
        <w:rPr>
          <w:rFonts w:ascii="Times New Roman" w:hAnsi="Times New Roman"/>
          <w:color w:val="0D0D0D" w:themeColor="text1" w:themeTint="F2"/>
          <w:sz w:val="28"/>
          <w:szCs w:val="28"/>
        </w:rPr>
        <w:t>Также настоящий проект постановления дополнен мероприятием по проведению экологических акций по снижению негативного воздействия на окружающую среду в рамках Подпрограммы 3 «Ликвидация мест стихийного несанкционированного размещения отходов производства и потребления» в соответствии с п. 1.3 Протокола совещания у Заместителя Председателя Правительства Камчатского края – Министра специальных программ и по делам казачества Камчатского края от 07.11.2019</w:t>
      </w:r>
    </w:p>
    <w:p w:rsidR="00770502" w:rsidRPr="0000046C" w:rsidRDefault="00770502" w:rsidP="00F66158">
      <w:pPr>
        <w:spacing w:after="0" w:line="360" w:lineRule="exact"/>
        <w:ind w:firstLine="709"/>
        <w:jc w:val="both"/>
        <w:rPr>
          <w:rFonts w:ascii="Times New Roman" w:hAnsi="Times New Roman"/>
          <w:color w:val="0D0D0D" w:themeColor="text1" w:themeTint="F2"/>
          <w:sz w:val="28"/>
          <w:szCs w:val="28"/>
          <w:lang w:eastAsia="ru-RU"/>
        </w:rPr>
      </w:pPr>
    </w:p>
    <w:p w:rsidR="00514AA6" w:rsidRPr="0000046C" w:rsidRDefault="00514AA6" w:rsidP="004E1B9A">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p>
    <w:p w:rsidR="004E1B9A" w:rsidRPr="0000046C" w:rsidRDefault="004E1B9A" w:rsidP="004E1B9A">
      <w:pPr>
        <w:autoSpaceDE w:val="0"/>
        <w:autoSpaceDN w:val="0"/>
        <w:adjustRightInd w:val="0"/>
        <w:spacing w:after="0" w:line="240" w:lineRule="auto"/>
        <w:jc w:val="center"/>
        <w:rPr>
          <w:rFonts w:ascii="Times New Roman" w:hAnsi="Times New Roman"/>
          <w:b/>
          <w:color w:val="0D0D0D" w:themeColor="text1" w:themeTint="F2"/>
          <w:sz w:val="28"/>
          <w:szCs w:val="28"/>
        </w:rPr>
      </w:pPr>
      <w:r w:rsidRPr="0000046C">
        <w:rPr>
          <w:rFonts w:ascii="Times New Roman" w:hAnsi="Times New Roman"/>
          <w:b/>
          <w:color w:val="0D0D0D" w:themeColor="text1" w:themeTint="F2"/>
          <w:sz w:val="28"/>
          <w:szCs w:val="28"/>
        </w:rPr>
        <w:t xml:space="preserve">5. </w:t>
      </w:r>
      <w:r w:rsidR="003D307F" w:rsidRPr="0000046C">
        <w:rPr>
          <w:rFonts w:ascii="Times New Roman" w:hAnsi="Times New Roman"/>
          <w:b/>
          <w:color w:val="0D0D0D" w:themeColor="text1" w:themeTint="F2"/>
          <w:sz w:val="28"/>
          <w:szCs w:val="28"/>
        </w:rPr>
        <w:t>Предложения по дальнейшей реализации государственной программы</w:t>
      </w:r>
    </w:p>
    <w:p w:rsidR="004E1B9A" w:rsidRPr="0000046C" w:rsidRDefault="004E1B9A" w:rsidP="004E1B9A">
      <w:pPr>
        <w:autoSpaceDE w:val="0"/>
        <w:autoSpaceDN w:val="0"/>
        <w:adjustRightInd w:val="0"/>
        <w:spacing w:after="0" w:line="240" w:lineRule="auto"/>
        <w:jc w:val="both"/>
        <w:rPr>
          <w:rFonts w:ascii="Times New Roman" w:hAnsi="Times New Roman"/>
          <w:color w:val="0D0D0D" w:themeColor="text1" w:themeTint="F2"/>
          <w:sz w:val="28"/>
          <w:szCs w:val="28"/>
        </w:rPr>
      </w:pPr>
    </w:p>
    <w:p w:rsidR="004E1B9A" w:rsidRPr="0000046C" w:rsidRDefault="004F04D7" w:rsidP="004E1B9A">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00046C">
        <w:rPr>
          <w:rFonts w:ascii="Times New Roman" w:hAnsi="Times New Roman"/>
          <w:color w:val="0D0D0D" w:themeColor="text1" w:themeTint="F2"/>
          <w:sz w:val="28"/>
          <w:szCs w:val="28"/>
          <w:lang w:eastAsia="ru-RU"/>
        </w:rPr>
        <w:t xml:space="preserve">Анализ мероприятий Программы </w:t>
      </w:r>
      <w:r w:rsidR="00403F3A" w:rsidRPr="0000046C">
        <w:rPr>
          <w:rFonts w:ascii="Times New Roman" w:hAnsi="Times New Roman"/>
          <w:color w:val="0D0D0D" w:themeColor="text1" w:themeTint="F2"/>
          <w:sz w:val="28"/>
          <w:szCs w:val="28"/>
          <w:lang w:eastAsia="ru-RU"/>
        </w:rPr>
        <w:t xml:space="preserve">и освоения бюджетных средств </w:t>
      </w:r>
      <w:r w:rsidRPr="0000046C">
        <w:rPr>
          <w:rFonts w:ascii="Times New Roman" w:hAnsi="Times New Roman"/>
          <w:color w:val="0D0D0D" w:themeColor="text1" w:themeTint="F2"/>
          <w:sz w:val="28"/>
          <w:szCs w:val="28"/>
          <w:lang w:eastAsia="ru-RU"/>
        </w:rPr>
        <w:t>подтверждает эффективность ее реализации программно-целевым методом. Вместе с тем необходимо провести работу по обеспечению устойчивости результатов программных мероприятий.</w:t>
      </w:r>
      <w:r w:rsidR="00403F3A" w:rsidRPr="0000046C">
        <w:rPr>
          <w:rFonts w:ascii="Times New Roman" w:hAnsi="Times New Roman"/>
          <w:color w:val="0D0D0D" w:themeColor="text1" w:themeTint="F2"/>
          <w:sz w:val="28"/>
          <w:szCs w:val="28"/>
          <w:lang w:eastAsia="ru-RU"/>
        </w:rPr>
        <w:t xml:space="preserve"> </w:t>
      </w:r>
    </w:p>
    <w:p w:rsidR="004F04D7" w:rsidRPr="0000046C" w:rsidRDefault="004F04D7"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4E1B9A" w:rsidRPr="0000046C" w:rsidRDefault="004E1B9A"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4E1B9A" w:rsidRPr="0000046C" w:rsidRDefault="004E1B9A"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4E1B9A" w:rsidRDefault="004E1B9A"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FB5929" w:rsidRDefault="00FB5929"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FB5929" w:rsidRDefault="00FB5929"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FB5929" w:rsidRDefault="00FB5929"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FB5929" w:rsidRDefault="00FB5929"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FB5929" w:rsidRDefault="00FB5929"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F62F8" w:rsidRDefault="003F62F8"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F62F8" w:rsidRDefault="003F62F8"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F62F8" w:rsidRDefault="003F62F8"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FB5929" w:rsidRDefault="00FB5929"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FB5929" w:rsidRPr="0000046C" w:rsidRDefault="00FB5929"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4E1B9A" w:rsidRDefault="004E1B9A"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F62F8" w:rsidRDefault="003F62F8"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F62F8" w:rsidRDefault="003F62F8"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F62F8" w:rsidRPr="0000046C" w:rsidRDefault="003F62F8"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4E1B9A" w:rsidRPr="0000046C" w:rsidRDefault="004E1B9A"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4E1B9A" w:rsidRPr="0000046C" w:rsidRDefault="004E1B9A"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4E1B9A" w:rsidRPr="0000046C" w:rsidRDefault="004E1B9A"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514AA6" w:rsidRPr="0000046C" w:rsidRDefault="00514AA6" w:rsidP="004E1B9A">
      <w:pPr>
        <w:keepNext/>
        <w:autoSpaceDE w:val="0"/>
        <w:autoSpaceDN w:val="0"/>
        <w:adjustRightInd w:val="0"/>
        <w:spacing w:after="0" w:line="240" w:lineRule="auto"/>
        <w:ind w:firstLine="709"/>
        <w:jc w:val="center"/>
        <w:rPr>
          <w:rFonts w:ascii="Times New Roman" w:hAnsi="Times New Roman"/>
          <w:color w:val="0D0D0D" w:themeColor="text1" w:themeTint="F2"/>
          <w:sz w:val="28"/>
          <w:szCs w:val="28"/>
          <w:lang w:eastAsia="ru-RU"/>
        </w:rPr>
      </w:pPr>
    </w:p>
    <w:p w:rsidR="00514AA6" w:rsidRPr="0000046C" w:rsidRDefault="00514AA6" w:rsidP="004E1B9A">
      <w:pPr>
        <w:keepNext/>
        <w:autoSpaceDE w:val="0"/>
        <w:autoSpaceDN w:val="0"/>
        <w:adjustRightInd w:val="0"/>
        <w:spacing w:after="0" w:line="240" w:lineRule="auto"/>
        <w:ind w:firstLine="709"/>
        <w:jc w:val="center"/>
        <w:rPr>
          <w:rFonts w:ascii="Times New Roman" w:hAnsi="Times New Roman"/>
          <w:color w:val="0D0D0D" w:themeColor="text1" w:themeTint="F2"/>
          <w:sz w:val="28"/>
          <w:szCs w:val="28"/>
          <w:lang w:eastAsia="ru-RU"/>
        </w:rPr>
      </w:pPr>
    </w:p>
    <w:p w:rsidR="00514AA6" w:rsidRPr="0000046C" w:rsidRDefault="00514AA6" w:rsidP="004E1B9A">
      <w:pPr>
        <w:keepNext/>
        <w:autoSpaceDE w:val="0"/>
        <w:autoSpaceDN w:val="0"/>
        <w:adjustRightInd w:val="0"/>
        <w:spacing w:after="0" w:line="240" w:lineRule="auto"/>
        <w:ind w:firstLine="709"/>
        <w:jc w:val="center"/>
        <w:rPr>
          <w:rFonts w:ascii="Times New Roman" w:hAnsi="Times New Roman"/>
          <w:color w:val="0D0D0D" w:themeColor="text1" w:themeTint="F2"/>
          <w:sz w:val="28"/>
          <w:szCs w:val="28"/>
          <w:lang w:eastAsia="ru-RU"/>
        </w:rPr>
      </w:pPr>
    </w:p>
    <w:p w:rsidR="00514AA6" w:rsidRPr="0000046C" w:rsidRDefault="00514AA6" w:rsidP="004E1B9A">
      <w:pPr>
        <w:keepNext/>
        <w:autoSpaceDE w:val="0"/>
        <w:autoSpaceDN w:val="0"/>
        <w:adjustRightInd w:val="0"/>
        <w:spacing w:after="0" w:line="240" w:lineRule="auto"/>
        <w:ind w:firstLine="709"/>
        <w:jc w:val="center"/>
        <w:rPr>
          <w:rFonts w:ascii="Times New Roman" w:hAnsi="Times New Roman"/>
          <w:color w:val="0D0D0D" w:themeColor="text1" w:themeTint="F2"/>
          <w:sz w:val="28"/>
          <w:szCs w:val="28"/>
          <w:lang w:eastAsia="ru-RU"/>
        </w:rPr>
      </w:pPr>
    </w:p>
    <w:p w:rsidR="00514AA6" w:rsidRPr="0000046C" w:rsidRDefault="00514AA6" w:rsidP="004E1B9A">
      <w:pPr>
        <w:keepNext/>
        <w:autoSpaceDE w:val="0"/>
        <w:autoSpaceDN w:val="0"/>
        <w:adjustRightInd w:val="0"/>
        <w:spacing w:after="0" w:line="240" w:lineRule="auto"/>
        <w:ind w:firstLine="709"/>
        <w:jc w:val="center"/>
        <w:rPr>
          <w:rFonts w:ascii="Times New Roman" w:hAnsi="Times New Roman"/>
          <w:color w:val="0D0D0D" w:themeColor="text1" w:themeTint="F2"/>
          <w:sz w:val="28"/>
          <w:szCs w:val="28"/>
          <w:lang w:eastAsia="ru-RU"/>
        </w:rPr>
      </w:pPr>
    </w:p>
    <w:p w:rsidR="00514AA6" w:rsidRPr="0000046C" w:rsidRDefault="00514AA6" w:rsidP="004E1B9A">
      <w:pPr>
        <w:keepNext/>
        <w:autoSpaceDE w:val="0"/>
        <w:autoSpaceDN w:val="0"/>
        <w:adjustRightInd w:val="0"/>
        <w:spacing w:after="0" w:line="240" w:lineRule="auto"/>
        <w:ind w:firstLine="709"/>
        <w:jc w:val="center"/>
        <w:rPr>
          <w:rFonts w:ascii="Times New Roman" w:hAnsi="Times New Roman"/>
          <w:color w:val="0D0D0D" w:themeColor="text1" w:themeTint="F2"/>
          <w:sz w:val="28"/>
          <w:szCs w:val="28"/>
          <w:lang w:eastAsia="ru-RU"/>
        </w:rPr>
      </w:pPr>
    </w:p>
    <w:p w:rsidR="00514AA6" w:rsidRPr="0000046C" w:rsidRDefault="00514AA6" w:rsidP="004E1B9A">
      <w:pPr>
        <w:keepNext/>
        <w:autoSpaceDE w:val="0"/>
        <w:autoSpaceDN w:val="0"/>
        <w:adjustRightInd w:val="0"/>
        <w:spacing w:after="0" w:line="240" w:lineRule="auto"/>
        <w:ind w:firstLine="709"/>
        <w:jc w:val="center"/>
        <w:rPr>
          <w:rFonts w:ascii="Times New Roman" w:hAnsi="Times New Roman"/>
          <w:color w:val="0D0D0D" w:themeColor="text1" w:themeTint="F2"/>
          <w:sz w:val="28"/>
          <w:szCs w:val="28"/>
          <w:lang w:eastAsia="ru-RU"/>
        </w:rPr>
      </w:pPr>
    </w:p>
    <w:p w:rsidR="00514AA6" w:rsidRPr="0000046C" w:rsidRDefault="00514AA6" w:rsidP="004E1B9A">
      <w:pPr>
        <w:keepNext/>
        <w:autoSpaceDE w:val="0"/>
        <w:autoSpaceDN w:val="0"/>
        <w:adjustRightInd w:val="0"/>
        <w:spacing w:after="0" w:line="240" w:lineRule="auto"/>
        <w:ind w:firstLine="709"/>
        <w:jc w:val="center"/>
        <w:rPr>
          <w:rFonts w:ascii="Times New Roman" w:hAnsi="Times New Roman"/>
          <w:color w:val="0D0D0D" w:themeColor="text1" w:themeTint="F2"/>
          <w:sz w:val="28"/>
          <w:szCs w:val="28"/>
          <w:lang w:eastAsia="ru-RU"/>
        </w:rPr>
      </w:pPr>
    </w:p>
    <w:p w:rsidR="00514AA6" w:rsidRPr="0000046C" w:rsidRDefault="00514AA6" w:rsidP="004E1B9A">
      <w:pPr>
        <w:keepNext/>
        <w:autoSpaceDE w:val="0"/>
        <w:autoSpaceDN w:val="0"/>
        <w:adjustRightInd w:val="0"/>
        <w:spacing w:after="0" w:line="240" w:lineRule="auto"/>
        <w:ind w:firstLine="709"/>
        <w:jc w:val="center"/>
        <w:rPr>
          <w:rFonts w:ascii="Times New Roman" w:hAnsi="Times New Roman"/>
          <w:color w:val="0D0D0D" w:themeColor="text1" w:themeTint="F2"/>
          <w:sz w:val="28"/>
          <w:szCs w:val="28"/>
          <w:lang w:eastAsia="ru-RU"/>
        </w:rPr>
      </w:pPr>
    </w:p>
    <w:p w:rsidR="00514AA6" w:rsidRPr="0000046C" w:rsidRDefault="00514AA6" w:rsidP="004E1B9A">
      <w:pPr>
        <w:keepNext/>
        <w:autoSpaceDE w:val="0"/>
        <w:autoSpaceDN w:val="0"/>
        <w:adjustRightInd w:val="0"/>
        <w:spacing w:after="0" w:line="240" w:lineRule="auto"/>
        <w:ind w:firstLine="709"/>
        <w:jc w:val="center"/>
        <w:rPr>
          <w:rFonts w:ascii="Times New Roman" w:hAnsi="Times New Roman"/>
          <w:color w:val="0D0D0D" w:themeColor="text1" w:themeTint="F2"/>
          <w:sz w:val="28"/>
          <w:szCs w:val="28"/>
          <w:lang w:eastAsia="ru-RU"/>
        </w:rPr>
      </w:pPr>
    </w:p>
    <w:p w:rsidR="00514AA6" w:rsidRPr="0000046C" w:rsidRDefault="00514AA6" w:rsidP="004E1B9A">
      <w:pPr>
        <w:keepNext/>
        <w:autoSpaceDE w:val="0"/>
        <w:autoSpaceDN w:val="0"/>
        <w:adjustRightInd w:val="0"/>
        <w:spacing w:after="0" w:line="240" w:lineRule="auto"/>
        <w:ind w:firstLine="709"/>
        <w:jc w:val="center"/>
        <w:rPr>
          <w:rFonts w:ascii="Times New Roman" w:hAnsi="Times New Roman"/>
          <w:color w:val="0D0D0D" w:themeColor="text1" w:themeTint="F2"/>
          <w:sz w:val="28"/>
          <w:szCs w:val="28"/>
          <w:lang w:eastAsia="ru-RU"/>
        </w:rPr>
      </w:pPr>
    </w:p>
    <w:p w:rsidR="00514AA6" w:rsidRPr="0000046C" w:rsidRDefault="00514AA6" w:rsidP="004E1B9A">
      <w:pPr>
        <w:keepNext/>
        <w:autoSpaceDE w:val="0"/>
        <w:autoSpaceDN w:val="0"/>
        <w:adjustRightInd w:val="0"/>
        <w:spacing w:after="0" w:line="240" w:lineRule="auto"/>
        <w:ind w:firstLine="709"/>
        <w:jc w:val="center"/>
        <w:rPr>
          <w:rFonts w:ascii="Times New Roman" w:hAnsi="Times New Roman"/>
          <w:color w:val="0D0D0D" w:themeColor="text1" w:themeTint="F2"/>
          <w:sz w:val="28"/>
          <w:szCs w:val="28"/>
          <w:lang w:eastAsia="ru-RU"/>
        </w:rPr>
      </w:pPr>
    </w:p>
    <w:p w:rsidR="004E1B9A" w:rsidRPr="0000046C" w:rsidRDefault="004E1B9A" w:rsidP="004E1B9A">
      <w:pPr>
        <w:keepNext/>
        <w:autoSpaceDE w:val="0"/>
        <w:autoSpaceDN w:val="0"/>
        <w:adjustRightInd w:val="0"/>
        <w:spacing w:after="0" w:line="240" w:lineRule="auto"/>
        <w:ind w:firstLine="709"/>
        <w:jc w:val="center"/>
        <w:rPr>
          <w:rFonts w:ascii="Times New Roman" w:hAnsi="Times New Roman"/>
          <w:color w:val="0D0D0D" w:themeColor="text1" w:themeTint="F2"/>
          <w:sz w:val="28"/>
          <w:szCs w:val="28"/>
          <w:lang w:eastAsia="ru-RU"/>
        </w:rPr>
      </w:pPr>
      <w:r w:rsidRPr="0000046C">
        <w:rPr>
          <w:rFonts w:ascii="Times New Roman" w:hAnsi="Times New Roman"/>
          <w:color w:val="0D0D0D" w:themeColor="text1" w:themeTint="F2"/>
          <w:sz w:val="28"/>
          <w:szCs w:val="28"/>
          <w:lang w:eastAsia="ru-RU"/>
        </w:rPr>
        <w:t>ПРИЛОЖЕНИЯ</w:t>
      </w:r>
    </w:p>
    <w:p w:rsidR="004E1B9A" w:rsidRPr="0000046C" w:rsidRDefault="004E1B9A"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4E1B9A" w:rsidRPr="0000046C" w:rsidRDefault="004E1B9A"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4F04D7" w:rsidRPr="0000046C" w:rsidRDefault="004F04D7"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4F04D7" w:rsidRPr="0000046C" w:rsidRDefault="004F04D7" w:rsidP="004F04D7">
      <w:pPr>
        <w:keepNext/>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D307F" w:rsidRPr="0000046C" w:rsidRDefault="003D307F" w:rsidP="003D307F">
      <w:pPr>
        <w:spacing w:after="0" w:line="240" w:lineRule="auto"/>
        <w:ind w:firstLine="708"/>
        <w:jc w:val="both"/>
        <w:rPr>
          <w:rFonts w:ascii="Times New Roman" w:eastAsia="Times New Roman" w:hAnsi="Times New Roman"/>
          <w:color w:val="0D0D0D" w:themeColor="text1" w:themeTint="F2"/>
          <w:sz w:val="28"/>
          <w:szCs w:val="28"/>
          <w:lang w:eastAsia="ru-RU"/>
        </w:rPr>
      </w:pPr>
    </w:p>
    <w:p w:rsidR="00680EBC" w:rsidRPr="0000046C" w:rsidRDefault="00680EBC" w:rsidP="003D307F">
      <w:pPr>
        <w:spacing w:after="0" w:line="240" w:lineRule="auto"/>
        <w:ind w:firstLine="708"/>
        <w:jc w:val="both"/>
        <w:rPr>
          <w:rFonts w:ascii="Times New Roman" w:eastAsia="Times New Roman" w:hAnsi="Times New Roman"/>
          <w:color w:val="0D0D0D" w:themeColor="text1" w:themeTint="F2"/>
          <w:sz w:val="28"/>
          <w:szCs w:val="28"/>
          <w:lang w:eastAsia="ru-RU"/>
        </w:rPr>
      </w:pPr>
    </w:p>
    <w:p w:rsidR="00680EBC" w:rsidRPr="0000046C" w:rsidRDefault="00680EBC" w:rsidP="003D307F">
      <w:pPr>
        <w:spacing w:after="0" w:line="240" w:lineRule="auto"/>
        <w:ind w:firstLine="708"/>
        <w:jc w:val="both"/>
        <w:rPr>
          <w:rFonts w:ascii="Times New Roman" w:eastAsia="Times New Roman" w:hAnsi="Times New Roman"/>
          <w:color w:val="0D0D0D" w:themeColor="text1" w:themeTint="F2"/>
          <w:sz w:val="28"/>
          <w:szCs w:val="28"/>
          <w:lang w:eastAsia="ru-RU"/>
        </w:rPr>
      </w:pPr>
    </w:p>
    <w:p w:rsidR="00680EBC" w:rsidRPr="0000046C" w:rsidRDefault="00680EBC" w:rsidP="003D307F">
      <w:pPr>
        <w:spacing w:after="0" w:line="240" w:lineRule="auto"/>
        <w:ind w:firstLine="708"/>
        <w:jc w:val="both"/>
        <w:rPr>
          <w:rFonts w:ascii="Times New Roman" w:eastAsia="Times New Roman" w:hAnsi="Times New Roman"/>
          <w:color w:val="0D0D0D" w:themeColor="text1" w:themeTint="F2"/>
          <w:sz w:val="28"/>
          <w:szCs w:val="28"/>
          <w:lang w:eastAsia="ru-RU"/>
        </w:rPr>
      </w:pPr>
    </w:p>
    <w:p w:rsidR="00680EBC" w:rsidRPr="0000046C" w:rsidRDefault="00680EBC" w:rsidP="003D307F">
      <w:pPr>
        <w:spacing w:after="0" w:line="240" w:lineRule="auto"/>
        <w:ind w:firstLine="708"/>
        <w:jc w:val="both"/>
        <w:rPr>
          <w:rFonts w:ascii="Times New Roman" w:eastAsia="Times New Roman" w:hAnsi="Times New Roman"/>
          <w:color w:val="0D0D0D" w:themeColor="text1" w:themeTint="F2"/>
          <w:sz w:val="28"/>
          <w:szCs w:val="28"/>
          <w:lang w:eastAsia="ru-RU"/>
        </w:rPr>
      </w:pPr>
    </w:p>
    <w:p w:rsidR="00680EBC" w:rsidRPr="0000046C" w:rsidRDefault="00680EBC" w:rsidP="003D307F">
      <w:pPr>
        <w:spacing w:after="0" w:line="240" w:lineRule="auto"/>
        <w:ind w:firstLine="708"/>
        <w:jc w:val="both"/>
        <w:rPr>
          <w:rFonts w:ascii="Times New Roman" w:eastAsia="Times New Roman" w:hAnsi="Times New Roman"/>
          <w:color w:val="0D0D0D" w:themeColor="text1" w:themeTint="F2"/>
          <w:sz w:val="28"/>
          <w:szCs w:val="28"/>
          <w:lang w:eastAsia="ru-RU"/>
        </w:rPr>
      </w:pPr>
    </w:p>
    <w:p w:rsidR="00680EBC" w:rsidRPr="0000046C" w:rsidRDefault="00680EBC" w:rsidP="003D307F">
      <w:pPr>
        <w:spacing w:after="0" w:line="240" w:lineRule="auto"/>
        <w:ind w:firstLine="708"/>
        <w:jc w:val="both"/>
        <w:rPr>
          <w:rFonts w:ascii="Times New Roman" w:eastAsia="Times New Roman" w:hAnsi="Times New Roman"/>
          <w:color w:val="0D0D0D" w:themeColor="text1" w:themeTint="F2"/>
          <w:sz w:val="28"/>
          <w:szCs w:val="28"/>
          <w:lang w:eastAsia="ru-RU"/>
        </w:rPr>
      </w:pPr>
    </w:p>
    <w:sectPr w:rsidR="00680EBC" w:rsidRPr="0000046C" w:rsidSect="00EB0F69">
      <w:head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10D" w:rsidRDefault="0038210D">
      <w:pPr>
        <w:spacing w:after="0" w:line="240" w:lineRule="auto"/>
      </w:pPr>
      <w:r>
        <w:separator/>
      </w:r>
    </w:p>
  </w:endnote>
  <w:endnote w:type="continuationSeparator" w:id="0">
    <w:p w:rsidR="0038210D" w:rsidRDefault="0038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10D" w:rsidRDefault="0038210D">
      <w:pPr>
        <w:spacing w:after="0" w:line="240" w:lineRule="auto"/>
      </w:pPr>
      <w:r>
        <w:separator/>
      </w:r>
    </w:p>
  </w:footnote>
  <w:footnote w:type="continuationSeparator" w:id="0">
    <w:p w:rsidR="0038210D" w:rsidRDefault="00382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5E" w:rsidRDefault="00B5265E">
    <w:pPr>
      <w:pStyle w:val="ac"/>
      <w:jc w:val="center"/>
    </w:pPr>
    <w:r>
      <w:fldChar w:fldCharType="begin"/>
    </w:r>
    <w:r>
      <w:instrText xml:space="preserve"> PAGE   \* MERGEFORMAT </w:instrText>
    </w:r>
    <w:r>
      <w:fldChar w:fldCharType="separate"/>
    </w:r>
    <w:r w:rsidR="00F7708D">
      <w:rPr>
        <w:noProof/>
      </w:rPr>
      <w:t>3</w:t>
    </w:r>
    <w:r>
      <w:rPr>
        <w:noProof/>
      </w:rPr>
      <w:fldChar w:fldCharType="end"/>
    </w:r>
  </w:p>
  <w:p w:rsidR="00B5265E" w:rsidRDefault="00B5265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D3E"/>
    <w:multiLevelType w:val="hybridMultilevel"/>
    <w:tmpl w:val="97BEDB86"/>
    <w:lvl w:ilvl="0" w:tplc="CB0C1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62F30"/>
    <w:multiLevelType w:val="hybridMultilevel"/>
    <w:tmpl w:val="0F6A9A9C"/>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3F5E56"/>
    <w:multiLevelType w:val="hybridMultilevel"/>
    <w:tmpl w:val="C12A2170"/>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EB7F8A"/>
    <w:multiLevelType w:val="hybridMultilevel"/>
    <w:tmpl w:val="58820ABC"/>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AA2644"/>
    <w:multiLevelType w:val="hybridMultilevel"/>
    <w:tmpl w:val="15F22A5C"/>
    <w:lvl w:ilvl="0" w:tplc="711230A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D605F4F"/>
    <w:multiLevelType w:val="hybridMultilevel"/>
    <w:tmpl w:val="39BE7E72"/>
    <w:lvl w:ilvl="0" w:tplc="4642A9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EEA6A3C"/>
    <w:multiLevelType w:val="hybridMultilevel"/>
    <w:tmpl w:val="C4F229E4"/>
    <w:lvl w:ilvl="0" w:tplc="D88AB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AC6DF1"/>
    <w:multiLevelType w:val="hybridMultilevel"/>
    <w:tmpl w:val="2938CA34"/>
    <w:lvl w:ilvl="0" w:tplc="F45E5A7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CA49F8"/>
    <w:multiLevelType w:val="hybridMultilevel"/>
    <w:tmpl w:val="4E44D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2D36E7F"/>
    <w:multiLevelType w:val="hybridMultilevel"/>
    <w:tmpl w:val="97EA72A8"/>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851530"/>
    <w:multiLevelType w:val="hybridMultilevel"/>
    <w:tmpl w:val="1638E166"/>
    <w:lvl w:ilvl="0" w:tplc="A4FCC60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D8043D"/>
    <w:multiLevelType w:val="hybridMultilevel"/>
    <w:tmpl w:val="87E275D2"/>
    <w:lvl w:ilvl="0" w:tplc="8D624A88">
      <w:start w:val="200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0430FC"/>
    <w:multiLevelType w:val="hybridMultilevel"/>
    <w:tmpl w:val="CF1627F4"/>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71219B"/>
    <w:multiLevelType w:val="hybridMultilevel"/>
    <w:tmpl w:val="E04EA6A2"/>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A54DBC"/>
    <w:multiLevelType w:val="hybridMultilevel"/>
    <w:tmpl w:val="DA22D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A058C5"/>
    <w:multiLevelType w:val="hybridMultilevel"/>
    <w:tmpl w:val="8D28CC64"/>
    <w:lvl w:ilvl="0" w:tplc="236AFE5A">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7A73290"/>
    <w:multiLevelType w:val="hybridMultilevel"/>
    <w:tmpl w:val="D4CC1F1C"/>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122DB2"/>
    <w:multiLevelType w:val="hybridMultilevel"/>
    <w:tmpl w:val="82B84738"/>
    <w:lvl w:ilvl="0" w:tplc="3238DB0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C456E49"/>
    <w:multiLevelType w:val="hybridMultilevel"/>
    <w:tmpl w:val="8E68AD32"/>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28827B3"/>
    <w:multiLevelType w:val="hybridMultilevel"/>
    <w:tmpl w:val="8534C066"/>
    <w:lvl w:ilvl="0" w:tplc="957C36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41110AE"/>
    <w:multiLevelType w:val="hybridMultilevel"/>
    <w:tmpl w:val="409E6016"/>
    <w:lvl w:ilvl="0" w:tplc="95FA1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50B7630"/>
    <w:multiLevelType w:val="hybridMultilevel"/>
    <w:tmpl w:val="AAB6B33E"/>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447A5A"/>
    <w:multiLevelType w:val="hybridMultilevel"/>
    <w:tmpl w:val="D52C9A1E"/>
    <w:lvl w:ilvl="0" w:tplc="AB8E19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93B2A40"/>
    <w:multiLevelType w:val="hybridMultilevel"/>
    <w:tmpl w:val="4078ADFC"/>
    <w:lvl w:ilvl="0" w:tplc="700E37A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9BA1B22"/>
    <w:multiLevelType w:val="hybridMultilevel"/>
    <w:tmpl w:val="369C8920"/>
    <w:lvl w:ilvl="0" w:tplc="319CA77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E98571A"/>
    <w:multiLevelType w:val="hybridMultilevel"/>
    <w:tmpl w:val="75A4A4A0"/>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4EF0978"/>
    <w:multiLevelType w:val="hybridMultilevel"/>
    <w:tmpl w:val="58203828"/>
    <w:lvl w:ilvl="0" w:tplc="BFFEE52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7AB7723"/>
    <w:multiLevelType w:val="hybridMultilevel"/>
    <w:tmpl w:val="93E2F1CA"/>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8C2F18"/>
    <w:multiLevelType w:val="hybridMultilevel"/>
    <w:tmpl w:val="F2CADB9E"/>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8C4ECE"/>
    <w:multiLevelType w:val="hybridMultilevel"/>
    <w:tmpl w:val="DE6A3D7C"/>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BD0811"/>
    <w:multiLevelType w:val="hybridMultilevel"/>
    <w:tmpl w:val="B38213F0"/>
    <w:lvl w:ilvl="0" w:tplc="4A3A1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CF5F65"/>
    <w:multiLevelType w:val="hybridMultilevel"/>
    <w:tmpl w:val="F258C9C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5FFD41FA"/>
    <w:multiLevelType w:val="hybridMultilevel"/>
    <w:tmpl w:val="C1346C16"/>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96F219C"/>
    <w:multiLevelType w:val="hybridMultilevel"/>
    <w:tmpl w:val="2F680002"/>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BE26A8"/>
    <w:multiLevelType w:val="hybridMultilevel"/>
    <w:tmpl w:val="57A853CA"/>
    <w:lvl w:ilvl="0" w:tplc="F45E5A7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33745E8"/>
    <w:multiLevelType w:val="hybridMultilevel"/>
    <w:tmpl w:val="2F400FF2"/>
    <w:lvl w:ilvl="0" w:tplc="64F8183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4010F41"/>
    <w:multiLevelType w:val="hybridMultilevel"/>
    <w:tmpl w:val="BC3E4AF6"/>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91144F6"/>
    <w:multiLevelType w:val="hybridMultilevel"/>
    <w:tmpl w:val="A26CAB08"/>
    <w:lvl w:ilvl="0" w:tplc="F45E5A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9"/>
  </w:num>
  <w:num w:numId="3">
    <w:abstractNumId w:val="34"/>
  </w:num>
  <w:num w:numId="4">
    <w:abstractNumId w:val="21"/>
  </w:num>
  <w:num w:numId="5">
    <w:abstractNumId w:val="32"/>
  </w:num>
  <w:num w:numId="6">
    <w:abstractNumId w:val="16"/>
  </w:num>
  <w:num w:numId="7">
    <w:abstractNumId w:val="36"/>
  </w:num>
  <w:num w:numId="8">
    <w:abstractNumId w:val="1"/>
  </w:num>
  <w:num w:numId="9">
    <w:abstractNumId w:val="3"/>
  </w:num>
  <w:num w:numId="10">
    <w:abstractNumId w:val="37"/>
  </w:num>
  <w:num w:numId="11">
    <w:abstractNumId w:val="13"/>
  </w:num>
  <w:num w:numId="12">
    <w:abstractNumId w:val="2"/>
  </w:num>
  <w:num w:numId="13">
    <w:abstractNumId w:val="33"/>
  </w:num>
  <w:num w:numId="14">
    <w:abstractNumId w:val="12"/>
  </w:num>
  <w:num w:numId="15">
    <w:abstractNumId w:val="25"/>
  </w:num>
  <w:num w:numId="16">
    <w:abstractNumId w:val="28"/>
  </w:num>
  <w:num w:numId="17">
    <w:abstractNumId w:val="27"/>
  </w:num>
  <w:num w:numId="18">
    <w:abstractNumId w:val="7"/>
  </w:num>
  <w:num w:numId="19">
    <w:abstractNumId w:val="18"/>
  </w:num>
  <w:num w:numId="20">
    <w:abstractNumId w:val="11"/>
  </w:num>
  <w:num w:numId="21">
    <w:abstractNumId w:val="22"/>
  </w:num>
  <w:num w:numId="22">
    <w:abstractNumId w:val="15"/>
  </w:num>
  <w:num w:numId="23">
    <w:abstractNumId w:val="6"/>
  </w:num>
  <w:num w:numId="24">
    <w:abstractNumId w:val="17"/>
  </w:num>
  <w:num w:numId="25">
    <w:abstractNumId w:val="0"/>
  </w:num>
  <w:num w:numId="26">
    <w:abstractNumId w:val="19"/>
  </w:num>
  <w:num w:numId="27">
    <w:abstractNumId w:val="30"/>
  </w:num>
  <w:num w:numId="28">
    <w:abstractNumId w:val="26"/>
  </w:num>
  <w:num w:numId="29">
    <w:abstractNumId w:val="20"/>
  </w:num>
  <w:num w:numId="30">
    <w:abstractNumId w:val="23"/>
  </w:num>
  <w:num w:numId="31">
    <w:abstractNumId w:val="10"/>
  </w:num>
  <w:num w:numId="32">
    <w:abstractNumId w:val="31"/>
  </w:num>
  <w:num w:numId="33">
    <w:abstractNumId w:val="8"/>
  </w:num>
  <w:num w:numId="34">
    <w:abstractNumId w:val="5"/>
  </w:num>
  <w:num w:numId="35">
    <w:abstractNumId w:val="4"/>
  </w:num>
  <w:num w:numId="36">
    <w:abstractNumId w:val="14"/>
  </w:num>
  <w:num w:numId="37">
    <w:abstractNumId w:val="2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55"/>
    <w:rsid w:val="0000046C"/>
    <w:rsid w:val="00001012"/>
    <w:rsid w:val="00006A26"/>
    <w:rsid w:val="00010914"/>
    <w:rsid w:val="00030F03"/>
    <w:rsid w:val="00031B3F"/>
    <w:rsid w:val="00031DE7"/>
    <w:rsid w:val="00035961"/>
    <w:rsid w:val="000366C9"/>
    <w:rsid w:val="00060BAE"/>
    <w:rsid w:val="00063382"/>
    <w:rsid w:val="000644CE"/>
    <w:rsid w:val="00067084"/>
    <w:rsid w:val="000705F6"/>
    <w:rsid w:val="00081450"/>
    <w:rsid w:val="0009567B"/>
    <w:rsid w:val="000A28B3"/>
    <w:rsid w:val="000A5963"/>
    <w:rsid w:val="000A6334"/>
    <w:rsid w:val="000B5C19"/>
    <w:rsid w:val="000C22C6"/>
    <w:rsid w:val="000C252E"/>
    <w:rsid w:val="000D7246"/>
    <w:rsid w:val="000F02CE"/>
    <w:rsid w:val="000F096D"/>
    <w:rsid w:val="0010119E"/>
    <w:rsid w:val="00101D3C"/>
    <w:rsid w:val="001020B6"/>
    <w:rsid w:val="00102181"/>
    <w:rsid w:val="0010299F"/>
    <w:rsid w:val="0011264E"/>
    <w:rsid w:val="00120C24"/>
    <w:rsid w:val="00122243"/>
    <w:rsid w:val="00122938"/>
    <w:rsid w:val="00126D2E"/>
    <w:rsid w:val="00131741"/>
    <w:rsid w:val="0013366D"/>
    <w:rsid w:val="00142604"/>
    <w:rsid w:val="00144C4B"/>
    <w:rsid w:val="0015229C"/>
    <w:rsid w:val="00152867"/>
    <w:rsid w:val="001669E6"/>
    <w:rsid w:val="001720A8"/>
    <w:rsid w:val="001760E8"/>
    <w:rsid w:val="00176BCF"/>
    <w:rsid w:val="0018368D"/>
    <w:rsid w:val="00187253"/>
    <w:rsid w:val="00190E5B"/>
    <w:rsid w:val="0019440B"/>
    <w:rsid w:val="001964B8"/>
    <w:rsid w:val="001A1DA3"/>
    <w:rsid w:val="001A3CD1"/>
    <w:rsid w:val="001B7439"/>
    <w:rsid w:val="001C1CF0"/>
    <w:rsid w:val="001C5819"/>
    <w:rsid w:val="001D047E"/>
    <w:rsid w:val="001D0A41"/>
    <w:rsid w:val="001E0EAB"/>
    <w:rsid w:val="001E3491"/>
    <w:rsid w:val="001F19DD"/>
    <w:rsid w:val="001F2610"/>
    <w:rsid w:val="001F30C2"/>
    <w:rsid w:val="001F7C98"/>
    <w:rsid w:val="0020395C"/>
    <w:rsid w:val="00203D7D"/>
    <w:rsid w:val="00204431"/>
    <w:rsid w:val="00211249"/>
    <w:rsid w:val="00221CB3"/>
    <w:rsid w:val="00221E96"/>
    <w:rsid w:val="002235A4"/>
    <w:rsid w:val="0022677E"/>
    <w:rsid w:val="00233DA4"/>
    <w:rsid w:val="00244F25"/>
    <w:rsid w:val="00245239"/>
    <w:rsid w:val="00245880"/>
    <w:rsid w:val="00245F8E"/>
    <w:rsid w:val="0024601D"/>
    <w:rsid w:val="00254600"/>
    <w:rsid w:val="00262586"/>
    <w:rsid w:val="00264255"/>
    <w:rsid w:val="00271BD4"/>
    <w:rsid w:val="002A2B13"/>
    <w:rsid w:val="002C341C"/>
    <w:rsid w:val="002C61A0"/>
    <w:rsid w:val="002D17BC"/>
    <w:rsid w:val="002D1844"/>
    <w:rsid w:val="002D4CC6"/>
    <w:rsid w:val="002D7F66"/>
    <w:rsid w:val="002E1650"/>
    <w:rsid w:val="002E279B"/>
    <w:rsid w:val="00302415"/>
    <w:rsid w:val="003030BE"/>
    <w:rsid w:val="0030683A"/>
    <w:rsid w:val="00306FCD"/>
    <w:rsid w:val="00317F30"/>
    <w:rsid w:val="00323857"/>
    <w:rsid w:val="00331A89"/>
    <w:rsid w:val="00336B81"/>
    <w:rsid w:val="00336F03"/>
    <w:rsid w:val="00362589"/>
    <w:rsid w:val="00362955"/>
    <w:rsid w:val="00363C8E"/>
    <w:rsid w:val="003807AD"/>
    <w:rsid w:val="0038210D"/>
    <w:rsid w:val="0038439D"/>
    <w:rsid w:val="0038745C"/>
    <w:rsid w:val="00396008"/>
    <w:rsid w:val="0039689C"/>
    <w:rsid w:val="003A41F4"/>
    <w:rsid w:val="003B2451"/>
    <w:rsid w:val="003B3177"/>
    <w:rsid w:val="003B46F7"/>
    <w:rsid w:val="003D307F"/>
    <w:rsid w:val="003E477C"/>
    <w:rsid w:val="003E5BCE"/>
    <w:rsid w:val="003E5C83"/>
    <w:rsid w:val="003F2499"/>
    <w:rsid w:val="003F62F8"/>
    <w:rsid w:val="003F6D99"/>
    <w:rsid w:val="00403F3A"/>
    <w:rsid w:val="004054EE"/>
    <w:rsid w:val="004150E9"/>
    <w:rsid w:val="004236DF"/>
    <w:rsid w:val="00423A3E"/>
    <w:rsid w:val="00423AA7"/>
    <w:rsid w:val="004252F7"/>
    <w:rsid w:val="004270E4"/>
    <w:rsid w:val="00431D51"/>
    <w:rsid w:val="00434D82"/>
    <w:rsid w:val="00455ADB"/>
    <w:rsid w:val="004634D8"/>
    <w:rsid w:val="00466757"/>
    <w:rsid w:val="00471CEB"/>
    <w:rsid w:val="00471EE2"/>
    <w:rsid w:val="0047409E"/>
    <w:rsid w:val="00474996"/>
    <w:rsid w:val="0048507E"/>
    <w:rsid w:val="00491194"/>
    <w:rsid w:val="00491D02"/>
    <w:rsid w:val="004B29BD"/>
    <w:rsid w:val="004B734D"/>
    <w:rsid w:val="004D2CC9"/>
    <w:rsid w:val="004D40D9"/>
    <w:rsid w:val="004D5ECF"/>
    <w:rsid w:val="004E1B9A"/>
    <w:rsid w:val="004E35FE"/>
    <w:rsid w:val="004F04D7"/>
    <w:rsid w:val="004F3C0E"/>
    <w:rsid w:val="004F7185"/>
    <w:rsid w:val="0051079E"/>
    <w:rsid w:val="00514AA6"/>
    <w:rsid w:val="00516E80"/>
    <w:rsid w:val="00521EA7"/>
    <w:rsid w:val="00523017"/>
    <w:rsid w:val="00531BAF"/>
    <w:rsid w:val="00560ED6"/>
    <w:rsid w:val="00563D4F"/>
    <w:rsid w:val="00565BCA"/>
    <w:rsid w:val="00575E10"/>
    <w:rsid w:val="005763DD"/>
    <w:rsid w:val="00586F5A"/>
    <w:rsid w:val="00591332"/>
    <w:rsid w:val="005924C4"/>
    <w:rsid w:val="00594028"/>
    <w:rsid w:val="00596808"/>
    <w:rsid w:val="005A0702"/>
    <w:rsid w:val="005A1444"/>
    <w:rsid w:val="005A1682"/>
    <w:rsid w:val="005A2D77"/>
    <w:rsid w:val="005A3FB2"/>
    <w:rsid w:val="005B50CA"/>
    <w:rsid w:val="005B7AAC"/>
    <w:rsid w:val="005C33AE"/>
    <w:rsid w:val="005C43DB"/>
    <w:rsid w:val="005C54EA"/>
    <w:rsid w:val="005C5F40"/>
    <w:rsid w:val="005C742F"/>
    <w:rsid w:val="005C7628"/>
    <w:rsid w:val="005D532A"/>
    <w:rsid w:val="005D5C1F"/>
    <w:rsid w:val="005E468E"/>
    <w:rsid w:val="005E7E55"/>
    <w:rsid w:val="005F0A2E"/>
    <w:rsid w:val="005F7FCA"/>
    <w:rsid w:val="006013E5"/>
    <w:rsid w:val="00607690"/>
    <w:rsid w:val="006102D0"/>
    <w:rsid w:val="00610626"/>
    <w:rsid w:val="00615C94"/>
    <w:rsid w:val="00621054"/>
    <w:rsid w:val="006347F7"/>
    <w:rsid w:val="00634870"/>
    <w:rsid w:val="00634A1B"/>
    <w:rsid w:val="00635C7E"/>
    <w:rsid w:val="0064222C"/>
    <w:rsid w:val="00644275"/>
    <w:rsid w:val="00644E66"/>
    <w:rsid w:val="00651A21"/>
    <w:rsid w:val="00661661"/>
    <w:rsid w:val="00661D43"/>
    <w:rsid w:val="00677228"/>
    <w:rsid w:val="00680EBC"/>
    <w:rsid w:val="00696B12"/>
    <w:rsid w:val="00697059"/>
    <w:rsid w:val="006A2858"/>
    <w:rsid w:val="006A4D73"/>
    <w:rsid w:val="006A6056"/>
    <w:rsid w:val="006A790F"/>
    <w:rsid w:val="006C2E9B"/>
    <w:rsid w:val="006C41A8"/>
    <w:rsid w:val="006D0A0B"/>
    <w:rsid w:val="006E01B3"/>
    <w:rsid w:val="006E04F2"/>
    <w:rsid w:val="006E27A6"/>
    <w:rsid w:val="006F3E9C"/>
    <w:rsid w:val="007038D1"/>
    <w:rsid w:val="0070560A"/>
    <w:rsid w:val="00725BCD"/>
    <w:rsid w:val="00726DFD"/>
    <w:rsid w:val="007333D9"/>
    <w:rsid w:val="00743038"/>
    <w:rsid w:val="00743354"/>
    <w:rsid w:val="0074405F"/>
    <w:rsid w:val="007511CB"/>
    <w:rsid w:val="007511E6"/>
    <w:rsid w:val="00751A2B"/>
    <w:rsid w:val="00756964"/>
    <w:rsid w:val="00763C1F"/>
    <w:rsid w:val="00767A16"/>
    <w:rsid w:val="0077033F"/>
    <w:rsid w:val="00770502"/>
    <w:rsid w:val="00771B01"/>
    <w:rsid w:val="007729EB"/>
    <w:rsid w:val="00782FDD"/>
    <w:rsid w:val="00796670"/>
    <w:rsid w:val="007A1EC2"/>
    <w:rsid w:val="007A59A4"/>
    <w:rsid w:val="007B0499"/>
    <w:rsid w:val="007B1134"/>
    <w:rsid w:val="007B3449"/>
    <w:rsid w:val="007B3E31"/>
    <w:rsid w:val="007C08C7"/>
    <w:rsid w:val="007D07AD"/>
    <w:rsid w:val="007D257F"/>
    <w:rsid w:val="007D2C4D"/>
    <w:rsid w:val="007D3634"/>
    <w:rsid w:val="007D4E44"/>
    <w:rsid w:val="007E4D79"/>
    <w:rsid w:val="007F129C"/>
    <w:rsid w:val="007F53C3"/>
    <w:rsid w:val="00801015"/>
    <w:rsid w:val="00806F69"/>
    <w:rsid w:val="008152C7"/>
    <w:rsid w:val="00821550"/>
    <w:rsid w:val="00824752"/>
    <w:rsid w:val="008306C1"/>
    <w:rsid w:val="008343ED"/>
    <w:rsid w:val="0083731C"/>
    <w:rsid w:val="00843ACB"/>
    <w:rsid w:val="00845895"/>
    <w:rsid w:val="00850D14"/>
    <w:rsid w:val="0085550A"/>
    <w:rsid w:val="00862F51"/>
    <w:rsid w:val="008863B4"/>
    <w:rsid w:val="008A3769"/>
    <w:rsid w:val="008A7F16"/>
    <w:rsid w:val="008B459B"/>
    <w:rsid w:val="008B5597"/>
    <w:rsid w:val="008D3167"/>
    <w:rsid w:val="008E0A93"/>
    <w:rsid w:val="008E1A10"/>
    <w:rsid w:val="008E63CC"/>
    <w:rsid w:val="008F4960"/>
    <w:rsid w:val="008F4BBE"/>
    <w:rsid w:val="008F5830"/>
    <w:rsid w:val="009063E9"/>
    <w:rsid w:val="009170BA"/>
    <w:rsid w:val="00920B32"/>
    <w:rsid w:val="00921DC2"/>
    <w:rsid w:val="00924B65"/>
    <w:rsid w:val="0093217E"/>
    <w:rsid w:val="009325B1"/>
    <w:rsid w:val="009458A7"/>
    <w:rsid w:val="00950029"/>
    <w:rsid w:val="00955EA8"/>
    <w:rsid w:val="00962469"/>
    <w:rsid w:val="009722EF"/>
    <w:rsid w:val="00987914"/>
    <w:rsid w:val="00997044"/>
    <w:rsid w:val="00997C58"/>
    <w:rsid w:val="009A332E"/>
    <w:rsid w:val="009A3D45"/>
    <w:rsid w:val="009C15F0"/>
    <w:rsid w:val="009C33EE"/>
    <w:rsid w:val="009C78AF"/>
    <w:rsid w:val="009D0823"/>
    <w:rsid w:val="009D0DCC"/>
    <w:rsid w:val="009D1906"/>
    <w:rsid w:val="009D23E4"/>
    <w:rsid w:val="009D2927"/>
    <w:rsid w:val="009D430B"/>
    <w:rsid w:val="009D4BB3"/>
    <w:rsid w:val="009F087E"/>
    <w:rsid w:val="009F3BC2"/>
    <w:rsid w:val="009F5B66"/>
    <w:rsid w:val="00A20DDA"/>
    <w:rsid w:val="00A24A97"/>
    <w:rsid w:val="00A3278B"/>
    <w:rsid w:val="00A32802"/>
    <w:rsid w:val="00A37C67"/>
    <w:rsid w:val="00A428F9"/>
    <w:rsid w:val="00A463C8"/>
    <w:rsid w:val="00A50489"/>
    <w:rsid w:val="00A514F5"/>
    <w:rsid w:val="00A545F9"/>
    <w:rsid w:val="00A57A77"/>
    <w:rsid w:val="00A62904"/>
    <w:rsid w:val="00A8110C"/>
    <w:rsid w:val="00A82025"/>
    <w:rsid w:val="00A833DC"/>
    <w:rsid w:val="00A84002"/>
    <w:rsid w:val="00AA2C28"/>
    <w:rsid w:val="00AA3305"/>
    <w:rsid w:val="00AB2C6D"/>
    <w:rsid w:val="00AB2E08"/>
    <w:rsid w:val="00AC0755"/>
    <w:rsid w:val="00AC0B7B"/>
    <w:rsid w:val="00AD2F16"/>
    <w:rsid w:val="00AE3DD6"/>
    <w:rsid w:val="00AE7FBE"/>
    <w:rsid w:val="00AF1409"/>
    <w:rsid w:val="00AF1A87"/>
    <w:rsid w:val="00B05EC7"/>
    <w:rsid w:val="00B10310"/>
    <w:rsid w:val="00B11671"/>
    <w:rsid w:val="00B131D8"/>
    <w:rsid w:val="00B1738D"/>
    <w:rsid w:val="00B22F97"/>
    <w:rsid w:val="00B23BD7"/>
    <w:rsid w:val="00B26A34"/>
    <w:rsid w:val="00B31748"/>
    <w:rsid w:val="00B40D0B"/>
    <w:rsid w:val="00B4640F"/>
    <w:rsid w:val="00B5265E"/>
    <w:rsid w:val="00B528AF"/>
    <w:rsid w:val="00B55F02"/>
    <w:rsid w:val="00B705C8"/>
    <w:rsid w:val="00B75EAC"/>
    <w:rsid w:val="00B77A88"/>
    <w:rsid w:val="00B84E6B"/>
    <w:rsid w:val="00B94FAA"/>
    <w:rsid w:val="00B97831"/>
    <w:rsid w:val="00BA3E5C"/>
    <w:rsid w:val="00BA695A"/>
    <w:rsid w:val="00BB17D8"/>
    <w:rsid w:val="00BB2C20"/>
    <w:rsid w:val="00BB5D7D"/>
    <w:rsid w:val="00BC5ECC"/>
    <w:rsid w:val="00BD1E57"/>
    <w:rsid w:val="00BD24A7"/>
    <w:rsid w:val="00BD65CC"/>
    <w:rsid w:val="00BF0618"/>
    <w:rsid w:val="00BF341D"/>
    <w:rsid w:val="00C05955"/>
    <w:rsid w:val="00C10169"/>
    <w:rsid w:val="00C10C7A"/>
    <w:rsid w:val="00C30A1E"/>
    <w:rsid w:val="00C31ABD"/>
    <w:rsid w:val="00C374C1"/>
    <w:rsid w:val="00C46D3D"/>
    <w:rsid w:val="00C51453"/>
    <w:rsid w:val="00C5235B"/>
    <w:rsid w:val="00C75FF7"/>
    <w:rsid w:val="00C82159"/>
    <w:rsid w:val="00C86E73"/>
    <w:rsid w:val="00C92187"/>
    <w:rsid w:val="00C9677D"/>
    <w:rsid w:val="00CB65AA"/>
    <w:rsid w:val="00CB71DB"/>
    <w:rsid w:val="00CC2202"/>
    <w:rsid w:val="00CD7F26"/>
    <w:rsid w:val="00CE4B7F"/>
    <w:rsid w:val="00CE702A"/>
    <w:rsid w:val="00CE7290"/>
    <w:rsid w:val="00CF2319"/>
    <w:rsid w:val="00CF7C29"/>
    <w:rsid w:val="00D0297D"/>
    <w:rsid w:val="00D077C8"/>
    <w:rsid w:val="00D118EC"/>
    <w:rsid w:val="00D133CF"/>
    <w:rsid w:val="00D14682"/>
    <w:rsid w:val="00D216D3"/>
    <w:rsid w:val="00D23531"/>
    <w:rsid w:val="00D2470C"/>
    <w:rsid w:val="00D25160"/>
    <w:rsid w:val="00D26503"/>
    <w:rsid w:val="00D314FA"/>
    <w:rsid w:val="00D31958"/>
    <w:rsid w:val="00D4175B"/>
    <w:rsid w:val="00D466EC"/>
    <w:rsid w:val="00D46971"/>
    <w:rsid w:val="00D5394C"/>
    <w:rsid w:val="00D70C5A"/>
    <w:rsid w:val="00D7569D"/>
    <w:rsid w:val="00D7692D"/>
    <w:rsid w:val="00D8467A"/>
    <w:rsid w:val="00D93337"/>
    <w:rsid w:val="00D93CFB"/>
    <w:rsid w:val="00D97621"/>
    <w:rsid w:val="00DA1AC1"/>
    <w:rsid w:val="00DA4A35"/>
    <w:rsid w:val="00DA739D"/>
    <w:rsid w:val="00DB6F5F"/>
    <w:rsid w:val="00DC253E"/>
    <w:rsid w:val="00DC4B55"/>
    <w:rsid w:val="00DC7CC3"/>
    <w:rsid w:val="00DD2788"/>
    <w:rsid w:val="00DD2CDF"/>
    <w:rsid w:val="00DE7310"/>
    <w:rsid w:val="00DF2BAD"/>
    <w:rsid w:val="00DF390F"/>
    <w:rsid w:val="00DF5140"/>
    <w:rsid w:val="00DF6A1C"/>
    <w:rsid w:val="00E022B2"/>
    <w:rsid w:val="00E03C3D"/>
    <w:rsid w:val="00E05FC5"/>
    <w:rsid w:val="00E06D2F"/>
    <w:rsid w:val="00E06FA4"/>
    <w:rsid w:val="00E118BE"/>
    <w:rsid w:val="00E11B59"/>
    <w:rsid w:val="00E14FA6"/>
    <w:rsid w:val="00E15180"/>
    <w:rsid w:val="00E15C36"/>
    <w:rsid w:val="00E210BA"/>
    <w:rsid w:val="00E22B2C"/>
    <w:rsid w:val="00E25D8F"/>
    <w:rsid w:val="00E25E04"/>
    <w:rsid w:val="00E31A64"/>
    <w:rsid w:val="00E3783C"/>
    <w:rsid w:val="00E42B0D"/>
    <w:rsid w:val="00E44368"/>
    <w:rsid w:val="00E468D5"/>
    <w:rsid w:val="00E52A2F"/>
    <w:rsid w:val="00E60BDD"/>
    <w:rsid w:val="00E610A8"/>
    <w:rsid w:val="00E70455"/>
    <w:rsid w:val="00E85ECB"/>
    <w:rsid w:val="00E879FB"/>
    <w:rsid w:val="00EA7B67"/>
    <w:rsid w:val="00EB0F69"/>
    <w:rsid w:val="00EB561B"/>
    <w:rsid w:val="00EC314B"/>
    <w:rsid w:val="00EC744F"/>
    <w:rsid w:val="00ED2E75"/>
    <w:rsid w:val="00ED3147"/>
    <w:rsid w:val="00EE09EB"/>
    <w:rsid w:val="00EE3139"/>
    <w:rsid w:val="00EF2583"/>
    <w:rsid w:val="00F0306C"/>
    <w:rsid w:val="00F20445"/>
    <w:rsid w:val="00F20685"/>
    <w:rsid w:val="00F26DFB"/>
    <w:rsid w:val="00F32552"/>
    <w:rsid w:val="00F33BFA"/>
    <w:rsid w:val="00F33E60"/>
    <w:rsid w:val="00F37C8D"/>
    <w:rsid w:val="00F401B3"/>
    <w:rsid w:val="00F502FD"/>
    <w:rsid w:val="00F66158"/>
    <w:rsid w:val="00F67EEE"/>
    <w:rsid w:val="00F7708D"/>
    <w:rsid w:val="00F77E15"/>
    <w:rsid w:val="00F8307D"/>
    <w:rsid w:val="00F93BBC"/>
    <w:rsid w:val="00F9538F"/>
    <w:rsid w:val="00FA4442"/>
    <w:rsid w:val="00FB26EC"/>
    <w:rsid w:val="00FB5929"/>
    <w:rsid w:val="00FB677B"/>
    <w:rsid w:val="00FB6C19"/>
    <w:rsid w:val="00FC01FB"/>
    <w:rsid w:val="00FC0F0C"/>
    <w:rsid w:val="00FC59E9"/>
    <w:rsid w:val="00FD2B02"/>
    <w:rsid w:val="00FD316E"/>
    <w:rsid w:val="00FE4895"/>
    <w:rsid w:val="00FE4EAF"/>
    <w:rsid w:val="00FF09BA"/>
    <w:rsid w:val="00FF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645E7-5795-4A21-8FD0-57066BA5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D73"/>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pPr>
      <w:keepNext/>
      <w:spacing w:after="0" w:line="240" w:lineRule="auto"/>
      <w:jc w:val="both"/>
      <w:outlineLvl w:val="1"/>
    </w:pPr>
    <w:rPr>
      <w:rFonts w:ascii="Times New Roman" w:eastAsia="Times New Roman"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Times New Roman" w:eastAsia="Times New Roman" w:hAnsi="Times New Roman" w:cs="Times New Roman"/>
      <w:b/>
      <w:sz w:val="28"/>
      <w:szCs w:val="24"/>
      <w:lang w:eastAsia="ru-RU"/>
    </w:rPr>
  </w:style>
  <w:style w:type="paragraph" w:styleId="a3">
    <w:name w:val="List Paragraph"/>
    <w:basedOn w:val="a"/>
    <w:uiPriority w:val="34"/>
    <w:qFormat/>
    <w:pPr>
      <w:ind w:left="720"/>
      <w:contextualSpacing/>
    </w:pPr>
  </w:style>
  <w:style w:type="paragraph" w:customStyle="1" w:styleId="ConsPlusNormal">
    <w:name w:val="ConsPlusNormal"/>
    <w:link w:val="ConsPlusNormal0"/>
    <w:pPr>
      <w:widowControl w:val="0"/>
      <w:autoSpaceDE w:val="0"/>
      <w:autoSpaceDN w:val="0"/>
      <w:adjustRightInd w:val="0"/>
      <w:ind w:firstLine="720"/>
    </w:pPr>
    <w:rPr>
      <w:rFonts w:ascii="Arial" w:eastAsia="Times New Roman" w:hAnsi="Arial" w:cs="Arial"/>
    </w:rPr>
  </w:style>
  <w:style w:type="character" w:styleId="a4">
    <w:name w:val="annotation reference"/>
    <w:uiPriority w:val="99"/>
    <w:semiHidden/>
    <w:unhideWhenUsed/>
    <w:rPr>
      <w:sz w:val="16"/>
      <w:szCs w:val="1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link w:val="a5"/>
    <w:uiPriority w:val="99"/>
    <w:semiHidden/>
    <w:rPr>
      <w:sz w:val="20"/>
      <w:szCs w:val="20"/>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link w:val="a7"/>
    <w:uiPriority w:val="99"/>
    <w:semiHidden/>
    <w:rPr>
      <w:b/>
      <w:bCs/>
      <w:sz w:val="20"/>
      <w:szCs w:val="20"/>
    </w:rPr>
  </w:style>
  <w:style w:type="paragraph" w:styleId="a9">
    <w:name w:val="Balloon Text"/>
    <w:basedOn w:val="a"/>
    <w:link w:val="aa"/>
    <w:uiPriority w:val="99"/>
    <w:semiHidden/>
    <w:unhideWhenUsed/>
    <w:pPr>
      <w:spacing w:after="0" w:line="240" w:lineRule="auto"/>
    </w:pPr>
    <w:rPr>
      <w:rFonts w:ascii="Tahoma" w:hAnsi="Tahoma"/>
      <w:sz w:val="16"/>
      <w:szCs w:val="16"/>
    </w:rPr>
  </w:style>
  <w:style w:type="character" w:customStyle="1" w:styleId="aa">
    <w:name w:val="Текст выноски Знак"/>
    <w:link w:val="a9"/>
    <w:uiPriority w:val="99"/>
    <w:semiHidden/>
    <w:rPr>
      <w:rFonts w:ascii="Tahoma" w:hAnsi="Tahoma" w:cs="Tahoma"/>
      <w:sz w:val="16"/>
      <w:szCs w:val="16"/>
    </w:rPr>
  </w:style>
  <w:style w:type="character" w:styleId="ab">
    <w:name w:val="Hyperlink"/>
    <w:uiPriority w:val="99"/>
    <w:unhideWhenUsed/>
    <w:rPr>
      <w:color w:val="0000FF"/>
      <w:u w:val="single"/>
    </w:rPr>
  </w:style>
  <w:style w:type="paragraph" w:styleId="ac">
    <w:name w:val="header"/>
    <w:basedOn w:val="a"/>
    <w:link w:val="ad"/>
    <w:uiPriority w:val="99"/>
    <w:unhideWhenUsed/>
    <w:pPr>
      <w:tabs>
        <w:tab w:val="center" w:pos="4677"/>
        <w:tab w:val="right" w:pos="9355"/>
      </w:tabs>
      <w:spacing w:after="0" w:line="240" w:lineRule="auto"/>
    </w:pPr>
  </w:style>
  <w:style w:type="character" w:customStyle="1" w:styleId="ad">
    <w:name w:val="Верхний колонтитул Знак"/>
    <w:basedOn w:val="a0"/>
    <w:link w:val="ac"/>
    <w:uiPriority w:val="99"/>
  </w:style>
  <w:style w:type="paragraph" w:styleId="ae">
    <w:name w:val="footer"/>
    <w:basedOn w:val="a"/>
    <w:link w:val="af"/>
    <w:uiPriority w:val="99"/>
    <w:semiHidden/>
    <w:unhideWhenUse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Pr>
      <w:rFonts w:ascii="Arial" w:eastAsia="Times New Roman" w:hAnsi="Arial" w:cs="Arial"/>
      <w:lang w:val="ru-RU" w:eastAsia="ru-RU" w:bidi="ar-SA"/>
    </w:rPr>
  </w:style>
  <w:style w:type="paragraph" w:styleId="af0">
    <w:name w:val="Normal (Web)"/>
    <w:aliases w:val="Обычный (Web)1"/>
    <w:basedOn w:val="a"/>
    <w:uiPriority w:val="99"/>
    <w:pPr>
      <w:spacing w:before="100" w:beforeAutospacing="1" w:after="100" w:afterAutospacing="1"/>
    </w:pPr>
    <w:rPr>
      <w:rFonts w:ascii="Cambria" w:eastAsia="Times New Roman" w:hAnsi="Cambria" w:cs="Cambria"/>
      <w:lang w:val="en-US"/>
    </w:rPr>
  </w:style>
  <w:style w:type="paragraph" w:styleId="af1">
    <w:name w:val="No Spacing"/>
    <w:uiPriority w:val="1"/>
    <w:qFormat/>
    <w:rsid w:val="005B7AAC"/>
    <w:rPr>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EB561B"/>
    <w:pPr>
      <w:spacing w:after="160" w:line="240" w:lineRule="exact"/>
    </w:pPr>
    <w:rPr>
      <w:rFonts w:ascii="Verdana" w:eastAsia="Times New Roman" w:hAnsi="Verdana"/>
      <w:sz w:val="20"/>
      <w:szCs w:val="20"/>
      <w:lang w:val="en-US"/>
    </w:rPr>
  </w:style>
  <w:style w:type="paragraph" w:customStyle="1" w:styleId="af2">
    <w:name w:val="Прижатый влево"/>
    <w:basedOn w:val="a"/>
    <w:next w:val="a"/>
    <w:uiPriority w:val="99"/>
    <w:rsid w:val="00245F8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3">
    <w:name w:val="Нормальный (таблица)"/>
    <w:basedOn w:val="a"/>
    <w:next w:val="a"/>
    <w:uiPriority w:val="99"/>
    <w:rsid w:val="00396008"/>
    <w:pPr>
      <w:autoSpaceDE w:val="0"/>
      <w:autoSpaceDN w:val="0"/>
      <w:adjustRightInd w:val="0"/>
      <w:spacing w:after="0" w:line="240" w:lineRule="auto"/>
      <w:jc w:val="both"/>
    </w:pPr>
    <w:rPr>
      <w:rFonts w:ascii="Arial" w:hAnsi="Arial" w:cs="Arial"/>
      <w:sz w:val="24"/>
      <w:szCs w:val="24"/>
      <w:lang w:eastAsia="ru-RU"/>
    </w:rPr>
  </w:style>
  <w:style w:type="character" w:customStyle="1" w:styleId="af4">
    <w:name w:val="Гипертекстовая ссылка"/>
    <w:basedOn w:val="a0"/>
    <w:uiPriority w:val="99"/>
    <w:rsid w:val="0077050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1724">
      <w:bodyDiv w:val="1"/>
      <w:marLeft w:val="0"/>
      <w:marRight w:val="0"/>
      <w:marTop w:val="0"/>
      <w:marBottom w:val="0"/>
      <w:divBdr>
        <w:top w:val="none" w:sz="0" w:space="0" w:color="auto"/>
        <w:left w:val="none" w:sz="0" w:space="0" w:color="auto"/>
        <w:bottom w:val="none" w:sz="0" w:space="0" w:color="auto"/>
        <w:right w:val="none" w:sz="0" w:space="0" w:color="auto"/>
      </w:divBdr>
    </w:div>
    <w:div w:id="135032241">
      <w:bodyDiv w:val="1"/>
      <w:marLeft w:val="0"/>
      <w:marRight w:val="0"/>
      <w:marTop w:val="0"/>
      <w:marBottom w:val="0"/>
      <w:divBdr>
        <w:top w:val="none" w:sz="0" w:space="0" w:color="auto"/>
        <w:left w:val="none" w:sz="0" w:space="0" w:color="auto"/>
        <w:bottom w:val="none" w:sz="0" w:space="0" w:color="auto"/>
        <w:right w:val="none" w:sz="0" w:space="0" w:color="auto"/>
      </w:divBdr>
      <w:divsChild>
        <w:div w:id="1229002584">
          <w:marLeft w:val="0"/>
          <w:marRight w:val="0"/>
          <w:marTop w:val="0"/>
          <w:marBottom w:val="0"/>
          <w:divBdr>
            <w:top w:val="none" w:sz="0" w:space="0" w:color="auto"/>
            <w:left w:val="none" w:sz="0" w:space="0" w:color="auto"/>
            <w:bottom w:val="none" w:sz="0" w:space="0" w:color="auto"/>
            <w:right w:val="none" w:sz="0" w:space="0" w:color="auto"/>
          </w:divBdr>
        </w:div>
      </w:divsChild>
    </w:div>
    <w:div w:id="154611236">
      <w:bodyDiv w:val="1"/>
      <w:marLeft w:val="0"/>
      <w:marRight w:val="0"/>
      <w:marTop w:val="0"/>
      <w:marBottom w:val="0"/>
      <w:divBdr>
        <w:top w:val="none" w:sz="0" w:space="0" w:color="auto"/>
        <w:left w:val="none" w:sz="0" w:space="0" w:color="auto"/>
        <w:bottom w:val="none" w:sz="0" w:space="0" w:color="auto"/>
        <w:right w:val="none" w:sz="0" w:space="0" w:color="auto"/>
      </w:divBdr>
    </w:div>
    <w:div w:id="572589610">
      <w:bodyDiv w:val="1"/>
      <w:marLeft w:val="0"/>
      <w:marRight w:val="0"/>
      <w:marTop w:val="0"/>
      <w:marBottom w:val="0"/>
      <w:divBdr>
        <w:top w:val="none" w:sz="0" w:space="0" w:color="auto"/>
        <w:left w:val="none" w:sz="0" w:space="0" w:color="auto"/>
        <w:bottom w:val="none" w:sz="0" w:space="0" w:color="auto"/>
        <w:right w:val="none" w:sz="0" w:space="0" w:color="auto"/>
      </w:divBdr>
      <w:divsChild>
        <w:div w:id="755714774">
          <w:marLeft w:val="0"/>
          <w:marRight w:val="0"/>
          <w:marTop w:val="0"/>
          <w:marBottom w:val="0"/>
          <w:divBdr>
            <w:top w:val="none" w:sz="0" w:space="0" w:color="auto"/>
            <w:left w:val="none" w:sz="0" w:space="0" w:color="auto"/>
            <w:bottom w:val="none" w:sz="0" w:space="0" w:color="auto"/>
            <w:right w:val="none" w:sz="0" w:space="0" w:color="auto"/>
          </w:divBdr>
        </w:div>
      </w:divsChild>
    </w:div>
    <w:div w:id="594822887">
      <w:bodyDiv w:val="1"/>
      <w:marLeft w:val="0"/>
      <w:marRight w:val="0"/>
      <w:marTop w:val="0"/>
      <w:marBottom w:val="0"/>
      <w:divBdr>
        <w:top w:val="none" w:sz="0" w:space="0" w:color="auto"/>
        <w:left w:val="none" w:sz="0" w:space="0" w:color="auto"/>
        <w:bottom w:val="none" w:sz="0" w:space="0" w:color="auto"/>
        <w:right w:val="none" w:sz="0" w:space="0" w:color="auto"/>
      </w:divBdr>
    </w:div>
    <w:div w:id="721369013">
      <w:bodyDiv w:val="1"/>
      <w:marLeft w:val="0"/>
      <w:marRight w:val="0"/>
      <w:marTop w:val="0"/>
      <w:marBottom w:val="0"/>
      <w:divBdr>
        <w:top w:val="none" w:sz="0" w:space="0" w:color="auto"/>
        <w:left w:val="none" w:sz="0" w:space="0" w:color="auto"/>
        <w:bottom w:val="none" w:sz="0" w:space="0" w:color="auto"/>
        <w:right w:val="none" w:sz="0" w:space="0" w:color="auto"/>
      </w:divBdr>
    </w:div>
    <w:div w:id="1361782237">
      <w:bodyDiv w:val="1"/>
      <w:marLeft w:val="0"/>
      <w:marRight w:val="0"/>
      <w:marTop w:val="0"/>
      <w:marBottom w:val="0"/>
      <w:divBdr>
        <w:top w:val="none" w:sz="0" w:space="0" w:color="auto"/>
        <w:left w:val="none" w:sz="0" w:space="0" w:color="auto"/>
        <w:bottom w:val="none" w:sz="0" w:space="0" w:color="auto"/>
        <w:right w:val="none" w:sz="0" w:space="0" w:color="auto"/>
      </w:divBdr>
    </w:div>
    <w:div w:id="1368947975">
      <w:bodyDiv w:val="1"/>
      <w:marLeft w:val="0"/>
      <w:marRight w:val="0"/>
      <w:marTop w:val="0"/>
      <w:marBottom w:val="0"/>
      <w:divBdr>
        <w:top w:val="none" w:sz="0" w:space="0" w:color="auto"/>
        <w:left w:val="none" w:sz="0" w:space="0" w:color="auto"/>
        <w:bottom w:val="none" w:sz="0" w:space="0" w:color="auto"/>
        <w:right w:val="none" w:sz="0" w:space="0" w:color="auto"/>
      </w:divBdr>
      <w:divsChild>
        <w:div w:id="861441">
          <w:marLeft w:val="0"/>
          <w:marRight w:val="0"/>
          <w:marTop w:val="0"/>
          <w:marBottom w:val="0"/>
          <w:divBdr>
            <w:top w:val="none" w:sz="0" w:space="0" w:color="auto"/>
            <w:left w:val="none" w:sz="0" w:space="0" w:color="auto"/>
            <w:bottom w:val="none" w:sz="0" w:space="0" w:color="auto"/>
            <w:right w:val="none" w:sz="0" w:space="0" w:color="auto"/>
          </w:divBdr>
          <w:divsChild>
            <w:div w:id="530458163">
              <w:marLeft w:val="0"/>
              <w:marRight w:val="0"/>
              <w:marTop w:val="0"/>
              <w:marBottom w:val="0"/>
              <w:divBdr>
                <w:top w:val="none" w:sz="0" w:space="0" w:color="auto"/>
                <w:left w:val="none" w:sz="0" w:space="0" w:color="auto"/>
                <w:bottom w:val="none" w:sz="0" w:space="0" w:color="auto"/>
                <w:right w:val="none" w:sz="0" w:space="0" w:color="auto"/>
              </w:divBdr>
            </w:div>
          </w:divsChild>
        </w:div>
        <w:div w:id="1112748881">
          <w:marLeft w:val="0"/>
          <w:marRight w:val="0"/>
          <w:marTop w:val="0"/>
          <w:marBottom w:val="0"/>
          <w:divBdr>
            <w:top w:val="none" w:sz="0" w:space="0" w:color="auto"/>
            <w:left w:val="none" w:sz="0" w:space="0" w:color="auto"/>
            <w:bottom w:val="none" w:sz="0" w:space="0" w:color="auto"/>
            <w:right w:val="none" w:sz="0" w:space="0" w:color="auto"/>
          </w:divBdr>
          <w:divsChild>
            <w:div w:id="404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54734">
      <w:bodyDiv w:val="1"/>
      <w:marLeft w:val="0"/>
      <w:marRight w:val="0"/>
      <w:marTop w:val="0"/>
      <w:marBottom w:val="0"/>
      <w:divBdr>
        <w:top w:val="none" w:sz="0" w:space="0" w:color="auto"/>
        <w:left w:val="none" w:sz="0" w:space="0" w:color="auto"/>
        <w:bottom w:val="none" w:sz="0" w:space="0" w:color="auto"/>
        <w:right w:val="none" w:sz="0" w:space="0" w:color="auto"/>
      </w:divBdr>
      <w:divsChild>
        <w:div w:id="1641115037">
          <w:marLeft w:val="0"/>
          <w:marRight w:val="0"/>
          <w:marTop w:val="0"/>
          <w:marBottom w:val="0"/>
          <w:divBdr>
            <w:top w:val="none" w:sz="0" w:space="0" w:color="auto"/>
            <w:left w:val="none" w:sz="0" w:space="0" w:color="auto"/>
            <w:bottom w:val="none" w:sz="0" w:space="0" w:color="auto"/>
            <w:right w:val="none" w:sz="0" w:space="0" w:color="auto"/>
          </w:divBdr>
        </w:div>
      </w:divsChild>
    </w:div>
    <w:div w:id="205746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940BF05-F8A7-40FC-A21F-32BF55FF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Pages>
  <Words>5774</Words>
  <Characters>32912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38609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ЦЭФК</dc:creator>
  <cp:lastModifiedBy>Байрак Михаил Юрьевич</cp:lastModifiedBy>
  <cp:revision>6</cp:revision>
  <cp:lastPrinted>2020-02-19T05:07:00Z</cp:lastPrinted>
  <dcterms:created xsi:type="dcterms:W3CDTF">2020-02-19T02:02:00Z</dcterms:created>
  <dcterms:modified xsi:type="dcterms:W3CDTF">2020-02-19T05:31:00Z</dcterms:modified>
</cp:coreProperties>
</file>