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389"/>
                <wp:lineTo x="20333" y="20389"/>
                <wp:lineTo x="20333" y="0"/>
                <wp:lineTo x="-31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3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4"/>
        <w:tblW w:w="9517" w:type="dxa"/>
        <w:jc w:val="left"/>
        <w:tblInd w:w="-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7"/>
      </w:tblGrid>
      <w:tr>
        <w:trPr/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17"/>
              <w:widowControl w:val="false"/>
              <w:tabs>
                <w:tab w:val="clear" w:pos="708"/>
                <w:tab w:val="left" w:pos="3828" w:leader="none"/>
              </w:tabs>
              <w:spacing w:lineRule="auto" w:line="240" w:before="0" w:after="140"/>
              <w:ind w:left="0" w:right="-5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w w:val="1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Об утверждении Порядка предоставления из краевого бюджета</w:t>
              <w:br/>
              <w:t>в 2024 году субсидий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w w:val="1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 юридическим лицам и индивидуальным предпринимателям, в том числе являющимся территориальными сетевыми организациями, подключающими объекты зарядной инфраструктуры к своим сетям, или производителям объектов зарядной инфраструктуры, реализующим инвестиционные проекты по строительству объектов зарядной инфраструктуры для быстрой зарядки электрического автомобильного транспорта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w w:val="1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и Порядка проведения отбора получателей субсидий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В соответствии </w:t>
      </w:r>
      <w:r>
        <w:rPr>
          <w:rFonts w:ascii="Times New Roman" w:hAnsi="Times New Roman"/>
          <w:sz w:val="28"/>
          <w:shd w:fill="auto" w:val="clear"/>
          <w:lang w:val="ru-RU"/>
        </w:rPr>
        <w:t>с</w:t>
      </w:r>
      <w:r>
        <w:rPr>
          <w:rFonts w:ascii="Times New Roman" w:hAnsi="Times New Roman"/>
          <w:sz w:val="28"/>
          <w:u w:val="none"/>
          <w:shd w:fill="auto" w:val="clear"/>
        </w:rPr>
        <w:t xml:space="preserve"> подпунктом</w:t>
      </w:r>
      <w:r>
        <w:rPr>
          <w:rFonts w:ascii="Times New Roman" w:hAnsi="Times New Roman"/>
          <w:i w:val="false"/>
          <w:iCs w:val="false"/>
          <w:sz w:val="28"/>
          <w:u w:val="none"/>
          <w:shd w:fill="auto" w:val="clear"/>
          <w:lang w:val="ru-RU"/>
        </w:rPr>
        <w:t xml:space="preserve"> 2 пункта 2 статьи </w:t>
      </w:r>
      <w:r>
        <w:rPr>
          <w:rFonts w:ascii="Times New Roman" w:hAnsi="Times New Roman"/>
          <w:i w:val="false"/>
          <w:iCs w:val="false"/>
          <w:sz w:val="28"/>
          <w:u w:val="none"/>
          <w:shd w:fill="auto" w:val="clear"/>
        </w:rPr>
        <w:t>78</w:t>
      </w:r>
      <w:r>
        <w:rPr>
          <w:rFonts w:ascii="Times New Roman" w:hAnsi="Times New Roman"/>
          <w:sz w:val="28"/>
          <w:u w:val="none"/>
          <w:shd w:fill="auto" w:val="clear"/>
        </w:rPr>
        <w:t xml:space="preserve">, </w:t>
      </w:r>
      <w:r>
        <w:rPr>
          <w:rFonts w:ascii="Times New Roman" w:hAnsi="Times New Roman"/>
          <w:sz w:val="28"/>
          <w:u w:val="none"/>
          <w:shd w:fill="auto" w:val="clear"/>
          <w:lang w:val="ru-RU"/>
        </w:rPr>
        <w:t>абзац</w:t>
      </w:r>
      <w:r>
        <w:rPr>
          <w:rFonts w:ascii="Times New Roman" w:hAnsi="Times New Roman"/>
          <w:sz w:val="28"/>
          <w:shd w:fill="auto" w:val="clear"/>
          <w:lang w:val="ru-RU"/>
        </w:rPr>
        <w:t>ем вторым пункта 4 статьи 78.5</w:t>
      </w:r>
      <w:r>
        <w:rPr>
          <w:rFonts w:ascii="Times New Roman" w:hAnsi="Times New Roman"/>
          <w:sz w:val="28"/>
          <w:shd w:fill="auto" w:val="clear"/>
        </w:rPr>
        <w:t xml:space="preserve"> Бюджетного кодекса Российской Федерации, п</w:t>
      </w:r>
      <w:r>
        <w:rPr>
          <w:rFonts w:ascii="Times New Roman" w:hAnsi="Times New Roman"/>
          <w:i w:val="false"/>
          <w:iCs w:val="false"/>
          <w:color w:val="000000"/>
          <w:sz w:val="28"/>
          <w:shd w:fill="auto" w:val="clear"/>
        </w:rPr>
        <w:t>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пр</w:t>
      </w:r>
      <w:r>
        <w:rPr>
          <w:rFonts w:ascii="Times New Roman" w:hAnsi="Times New Roman"/>
          <w:sz w:val="28"/>
          <w:shd w:fill="auto" w:val="clear"/>
        </w:rPr>
        <w:t>иложением № 33 к государственной программе Российской Федерации «Развитие энергетик</w:t>
      </w:r>
      <w:r>
        <w:rPr>
          <w:rFonts w:ascii="Times New Roman" w:hAnsi="Times New Roman"/>
          <w:sz w:val="28"/>
          <w:szCs w:val="28"/>
          <w:shd w:fill="auto" w:val="clear"/>
        </w:rPr>
        <w:t>и», утвержденной постановлением Правительства Российской Федерации от 15.04.2014 № 321 «</w:t>
      </w:r>
      <w:r>
        <w:rPr>
          <w:rFonts w:ascii="Times New Roman" w:hAnsi="Times New Roman"/>
          <w:b w:val="false"/>
          <w:sz w:val="28"/>
          <w:szCs w:val="28"/>
        </w:rPr>
        <w:t>Об утверждении государственной программы Российской Федерации «Развитие энергетики»,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b w:val="false"/>
        </w:rPr>
      </w:pPr>
      <w:r>
        <w:rPr>
          <w:rFonts w:ascii="Times New Roman" w:hAnsi="Times New Roman"/>
          <w:b w:val="false"/>
          <w:sz w:val="28"/>
        </w:rPr>
        <w:t>1. У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0"/>
        </w:rPr>
        <w:t xml:space="preserve">твердить Порядок предоставления из краевого бюджета в 2024 году субсидий 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  <w:lang w:val="ru-RU"/>
        </w:rPr>
        <w:t xml:space="preserve">юридическим лицам и индивидуальным предпринимателям, в том числе являющимся территориальными сетевыми организациями, подключающими объекты зарядной инфраструктуры к своим сетям, или производителям объектов зарядной инфраструктуры, реализующим инвестиционные проекты по строительству объектов зарядной инфраструктуры для быстрой зарядки электрического автомобильного транспорта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w w:val="100"/>
          <w:kern w:val="0"/>
          <w:sz w:val="28"/>
          <w:szCs w:val="20"/>
          <w:shd w:fill="auto" w:val="clear"/>
          <w:lang w:val="ru-RU" w:eastAsia="ru-RU" w:bidi="ar-SA"/>
        </w:rPr>
        <w:t>и Порядка проведения отбора получателей субсидий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sz w:val="28"/>
        </w:rPr>
        <w:t xml:space="preserve">согласно приложению к </w:t>
      </w:r>
      <w:r>
        <w:rPr>
          <w:rFonts w:ascii="Times New Roman" w:hAnsi="Times New Roman"/>
          <w:b w:val="false"/>
          <w:sz w:val="28"/>
        </w:rPr>
        <w:t>настоящему постановлению.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 Определить Министерство жилищно-коммунального хозяйства и энергетики Камчатского края уполномоченным органом, осуществляющим </w:t>
      </w:r>
      <w:r>
        <w:rPr>
          <w:rFonts w:ascii="Times New Roman" w:hAnsi="Times New Roman"/>
          <w:b w:val="false"/>
          <w:sz w:val="28"/>
          <w:szCs w:val="28"/>
        </w:rPr>
        <w:t xml:space="preserve">взаимодействие с Министерством энергетики Российской Федерации в целях реализации мероприятий по развитию зарядной инфраструктуры для электромобилей на территории Камчатского края в соответствии с </w:t>
      </w:r>
      <w:r>
        <w:rPr>
          <w:rFonts w:ascii="Times New Roman" w:hAnsi="Times New Roman"/>
          <w:b w:val="false"/>
          <w:sz w:val="28"/>
          <w:szCs w:val="28"/>
          <w:shd w:fill="auto" w:val="clear"/>
        </w:rPr>
        <w:t xml:space="preserve">Правилами предоставления и распределения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развитии зарядной инфраструктуры для электромобилей, являющимися приложением № 33 к государственной программе Российской Федерации «Развитие энергетики», утвержденной постановлением Правительства Российской Федерации от 15.04.2014 № 321 «Об утверждении государственной программы Российской Федерации «Развитие энергетики».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b w:val="false"/>
        </w:rPr>
      </w:pPr>
      <w:r>
        <w:rPr>
          <w:rFonts w:ascii="Times New Roman" w:hAnsi="Times New Roman"/>
          <w:b w:val="false"/>
          <w:color w:val="000000"/>
          <w:spacing w:val="0"/>
          <w:sz w:val="28"/>
          <w:szCs w:val="28"/>
        </w:rPr>
        <w:t>3. Н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right="0" w:hanging="3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Style_4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477"/>
        <w:gridCol w:w="485"/>
        <w:gridCol w:w="3671"/>
        <w:gridCol w:w="503"/>
        <w:gridCol w:w="1891"/>
        <w:gridCol w:w="488"/>
        <w:gridCol w:w="1643"/>
      </w:tblGrid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Приложение </w:t>
            </w:r>
            <w:bookmarkStart w:id="2" w:name="_GoBack"/>
            <w:bookmarkEnd w:id="2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 постановлению</w:t>
            </w:r>
          </w:p>
        </w:tc>
      </w:tr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Правительства Камчатского края</w:t>
            </w:r>
          </w:p>
        </w:tc>
      </w:tr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7"/>
        <w:tabs>
          <w:tab w:val="clear" w:pos="708"/>
          <w:tab w:val="left" w:pos="3828" w:leader="none"/>
        </w:tabs>
        <w:spacing w:lineRule="auto" w:line="240"/>
        <w:ind w:left="0" w:right="-58" w:hanging="0"/>
        <w:jc w:val="center"/>
        <w:rPr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w w:val="100"/>
          <w:kern w:val="0"/>
          <w:sz w:val="28"/>
          <w:szCs w:val="20"/>
          <w:shd w:fill="auto" w:val="clear"/>
          <w:lang w:val="ru-RU" w:eastAsia="ru-RU" w:bidi="ar-SA"/>
        </w:rPr>
        <w:t>Порядок предоставления из краевого бюджета в 2024 году субсидий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w w:val="100"/>
          <w:kern w:val="0"/>
          <w:sz w:val="28"/>
          <w:szCs w:val="28"/>
          <w:shd w:fill="auto" w:val="clear"/>
          <w:lang w:val="ru-RU" w:eastAsia="ru-RU" w:bidi="ar-SA"/>
        </w:rPr>
        <w:t xml:space="preserve"> юридическим лицам и индивидуальным предпринимателям, в том числе являющимся территориальными сетевыми организациями, подключающими объекты зарядной инфраструктуры к своим сетям, или производителям объектов зарядной инфраструктуры, реализующим инвестиционные проекты по строительству объектов зарядной инфраструктуры для быстрой зарядки электрического автомобильного транспорта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w w:val="100"/>
          <w:kern w:val="0"/>
          <w:sz w:val="28"/>
          <w:szCs w:val="20"/>
          <w:shd w:fill="auto" w:val="clear"/>
          <w:lang w:val="ru-RU" w:eastAsia="ru-RU" w:bidi="ar-SA"/>
        </w:rPr>
        <w:t>и Порядка проведения отбора получателей субсидий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trike/>
          <w:sz w:val="28"/>
          <w:shd w:fill="FFD821" w:val="clear"/>
        </w:rPr>
      </w:pPr>
      <w:r>
        <w:rPr>
          <w:rFonts w:ascii="Times New Roman" w:hAnsi="Times New Roman"/>
          <w:strike/>
          <w:sz w:val="28"/>
          <w:shd w:fill="FFD821" w:val="clear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 Настоящий Порядок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shd w:fill="auto" w:val="clear"/>
        </w:rPr>
        <w:t xml:space="preserve"> регламентирует предоставление из краевого бюджета субсидий в 2024 году на возмещение части затрат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shd w:fill="auto" w:val="clear"/>
          <w:lang w:val="ru-RU"/>
        </w:rPr>
        <w:t>юридическим лицам и индивидуальным предпринимателям, в том числе являющимся территориальными сетевыми организациями, подключающими объекты зарядной инфраструктуры к своим сетям, или производителям объектов зарядной инфраструктуры, реализующим инвестиционные проекты по строительству объектов зарядной инфраструктуры для быстрой зарядки электрического автомобильного транспорта (далее — получатели субсидии), в связи с ранее осуществленными получателями субсидии затратами на закупку или производство оборудования объектов зарядной инфраструктуры и технологическое присоединение объектов зарядной инфраструктуры к электрическим сетям (далее — субсидии)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shd w:fill="auto" w:val="clear"/>
          <w:lang w:val="en-US"/>
        </w:rPr>
        <w:t xml:space="preserve">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shd w:fill="auto" w:val="clear"/>
          <w:lang w:val="ru-RU"/>
        </w:rPr>
        <w:t>а также Порядок проведения отбора получателей субсидии.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shd w:fill="auto" w:val="clear"/>
          <w:lang w:val="ru-RU"/>
        </w:rPr>
        <w:t xml:space="preserve">Субсидии предоставляются в целях реализации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shd w:fill="auto" w:val="clear"/>
        </w:rPr>
        <w:t>задачи «Внедрение и эксплуатация зарядной инфраструктуры для быстрой зарядки электрического автомобильного транспорта» комплекса процессных мероприятий «Создание условий для развития сферы электрического транспорта» направления 1. «Энергосбережение и повышение энергетической эффективности в Камчатском крае».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shd w:fill="auto" w:val="clear"/>
        </w:rPr>
        <w:t>Субсидии предоставляются в том числе за счет средств поступивших в краевой бюджет из федерального бюджета в соответствии с Правилами предоставления и распределения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развитии зарядной инфраструктуры для электромобилей, являющимися приложением</w:t>
        <w:br/>
        <w:t>№ 33 к государственной программе Российской Федерации «Развитие энергетики», утвержденной постановлением Правительства Российской Федерации от 15.04.2014 № 321 «Об утверждении государственной программы Российской Федерации «Развитие энергетики» (далее - Правила).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sz w:val="28"/>
          <w:shd w:fill="auto" w:val="clear"/>
        </w:rPr>
        <w:t>2. Для целей настоящего Порядка используются следующие понятия: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hd w:fill="auto" w:val="clear"/>
        </w:rPr>
        <w:t>1) «объект зарядной инфраструктуры для быстрой зарядки электрического автомобильного транспорта» — стационарная автомобильная зарядная станция публичного доступа, обеспечивающая возможность быстрой зарядки электрического автомобильного транспорта, технические характеристики оборудования которой соответствуют характеристикам, установленным приказом Министерства промышленности и торговли Российской Федерации;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hd w:fill="auto" w:val="clear"/>
        </w:rPr>
        <w:t>2) «реализация инвестиционного проекта по строительству объектов зарядной инфраструктуры для быстрой зарядки электрического автомобильного транспорта» — осуществление инвестиций, необходимых для строительства объекта зарядной инфраструктуры;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sz w:val="28"/>
          <w:shd w:fill="auto" w:val="clear"/>
        </w:rPr>
        <w:t>3) «электрический автомобильный транспорт» — транспортные средства категорий M</w:t>
      </w:r>
      <w:r>
        <w:rPr>
          <w:rFonts w:ascii="Times New Roman" w:hAnsi="Times New Roman"/>
          <w:strike w:val="false"/>
          <w:dstrike w:val="false"/>
          <w:sz w:val="28"/>
          <w:shd w:fill="auto" w:val="clear"/>
          <w:vertAlign w:val="subscript"/>
        </w:rPr>
        <w:t>1</w:t>
      </w:r>
      <w:r>
        <w:rPr>
          <w:rFonts w:ascii="Times New Roman" w:hAnsi="Times New Roman"/>
          <w:strike w:val="false"/>
          <w:dstrike w:val="false"/>
          <w:sz w:val="28"/>
          <w:shd w:fill="auto" w:val="clear"/>
        </w:rPr>
        <w:t>, M</w:t>
      </w:r>
      <w:r>
        <w:rPr>
          <w:rFonts w:ascii="Times New Roman" w:hAnsi="Times New Roman"/>
          <w:strike w:val="false"/>
          <w:dstrike w:val="false"/>
          <w:sz w:val="28"/>
          <w:shd w:fill="auto" w:val="clear"/>
          <w:vertAlign w:val="subscript"/>
        </w:rPr>
        <w:t>2</w:t>
      </w:r>
      <w:r>
        <w:rPr>
          <w:rFonts w:ascii="Times New Roman" w:hAnsi="Times New Roman"/>
          <w:strike w:val="false"/>
          <w:dstrike w:val="false"/>
          <w:sz w:val="28"/>
          <w:shd w:fill="auto" w:val="clear"/>
        </w:rPr>
        <w:t>, M</w:t>
      </w:r>
      <w:r>
        <w:rPr>
          <w:rFonts w:ascii="Times New Roman" w:hAnsi="Times New Roman"/>
          <w:strike w:val="false"/>
          <w:dstrike w:val="false"/>
          <w:sz w:val="28"/>
          <w:shd w:fill="auto" w:val="clear"/>
          <w:vertAlign w:val="subscript"/>
        </w:rPr>
        <w:t>3</w:t>
      </w:r>
      <w:r>
        <w:rPr>
          <w:rFonts w:ascii="Times New Roman" w:hAnsi="Times New Roman"/>
          <w:strike w:val="false"/>
          <w:dstrike w:val="false"/>
          <w:sz w:val="28"/>
          <w:shd w:fill="auto" w:val="clear"/>
        </w:rPr>
        <w:t>, N</w:t>
      </w:r>
      <w:r>
        <w:rPr>
          <w:rFonts w:ascii="Times New Roman" w:hAnsi="Times New Roman"/>
          <w:strike w:val="false"/>
          <w:dstrike w:val="false"/>
          <w:sz w:val="28"/>
          <w:shd w:fill="auto" w:val="clear"/>
          <w:vertAlign w:val="subscript"/>
        </w:rPr>
        <w:t>1</w:t>
      </w:r>
      <w:r>
        <w:rPr>
          <w:rFonts w:ascii="Times New Roman" w:hAnsi="Times New Roman"/>
          <w:strike w:val="false"/>
          <w:dstrike w:val="false"/>
          <w:sz w:val="28"/>
          <w:shd w:fill="auto" w:val="clear"/>
        </w:rPr>
        <w:t>, N</w:t>
      </w:r>
      <w:r>
        <w:rPr>
          <w:rFonts w:ascii="Times New Roman" w:hAnsi="Times New Roman"/>
          <w:strike w:val="false"/>
          <w:dstrike w:val="false"/>
          <w:sz w:val="28"/>
          <w:shd w:fill="auto" w:val="clear"/>
          <w:vertAlign w:val="subscript"/>
        </w:rPr>
        <w:t>2</w:t>
      </w:r>
      <w:r>
        <w:rPr>
          <w:rFonts w:ascii="Times New Roman" w:hAnsi="Times New Roman"/>
          <w:strike w:val="false"/>
          <w:dstrike w:val="false"/>
          <w:sz w:val="28"/>
          <w:shd w:fill="auto" w:val="clear"/>
        </w:rPr>
        <w:t>, N</w:t>
      </w:r>
      <w:r>
        <w:rPr>
          <w:rFonts w:ascii="Times New Roman" w:hAnsi="Times New Roman"/>
          <w:strike w:val="false"/>
          <w:dstrike w:val="false"/>
          <w:sz w:val="28"/>
          <w:shd w:fill="auto" w:val="clear"/>
          <w:vertAlign w:val="subscript"/>
        </w:rPr>
        <w:t>3</w:t>
      </w:r>
      <w:r>
        <w:rPr>
          <w:rFonts w:ascii="Times New Roman" w:hAnsi="Times New Roman"/>
          <w:strike w:val="false"/>
          <w:dstrike w:val="false"/>
          <w:sz w:val="28"/>
          <w:shd w:fill="auto" w:val="clear"/>
        </w:rPr>
        <w:t>, L</w:t>
      </w:r>
      <w:r>
        <w:rPr>
          <w:rFonts w:ascii="Times New Roman" w:hAnsi="Times New Roman"/>
          <w:strike w:val="false"/>
          <w:dstrike w:val="false"/>
          <w:sz w:val="28"/>
          <w:shd w:fill="auto" w:val="clear"/>
          <w:vertAlign w:val="subscript"/>
        </w:rPr>
        <w:t>7</w:t>
      </w:r>
      <w:r>
        <w:rPr>
          <w:rFonts w:ascii="Times New Roman" w:hAnsi="Times New Roman"/>
          <w:strike w:val="false"/>
          <w:dstrike w:val="false"/>
          <w:sz w:val="28"/>
          <w:shd w:fill="auto" w:val="clear"/>
        </w:rPr>
        <w:t xml:space="preserve"> с улучшенными показателями энергоэффективности и экологичности, работающие на альтернативных источниках энергии (тяговая аккумуляторная батарея и водородный топливный элемент), и инфраструктура, обеспечивающая их функционирование.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shd w:fill="auto" w:val="clear"/>
        </w:rPr>
        <w:t>3. Министерство жилищно-коммунального хозяйства и энергетики Камчатского края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цели, указанные в части 1 настоящего Порядка, на 2024 год (далее — Министерство).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shd w:fill="auto" w:val="clear"/>
        </w:rPr>
        <w:t>Субсидии предоставляются в пределах лимитов бюджетных обязательств, доведенных в установленном порядке до Министерства.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Способ предоставления субсидий — возмещение затрат.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hd w:fill="auto" w:val="clear"/>
        </w:rPr>
        <w:t>5. 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соответственно — сеть «Интернет», единый портал) (в разделе единого портала) в порядке, установленном Министерством финансов Российской Федерации.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</w:rPr>
        <w:t>2. Иные положения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hanging="0"/>
        <w:contextualSpacing/>
        <w:jc w:val="center"/>
        <w:rPr>
          <w:rFonts w:ascii="Times New Roman" w:hAnsi="Times New Roman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sz w:val="28"/>
          <w:shd w:fill="auto" w:val="clear"/>
        </w:rPr>
        <w:t xml:space="preserve">6. К категории получателей субсидии (участников отбора) относятся </w:t>
      </w:r>
      <w:r>
        <w:rPr>
          <w:rFonts w:ascii="Times New Roman" w:hAnsi="Times New Roman"/>
          <w:strike w:val="false"/>
          <w:dstrike w:val="false"/>
          <w:sz w:val="28"/>
          <w:szCs w:val="28"/>
          <w:shd w:fill="auto" w:val="clear"/>
        </w:rPr>
        <w:t>юридические лица и индивидуальные предприниматели, в том числе являющиеся территориальными сетевыми организациями, подключающие объекты зарядной инфраструктуры к своим сетям, или производители объектов зарядной инфраструктуры, реализующие инвестиционные проекты по строительству объектов зарядной инфраструктуры для быстрой зарядки электрического автомобильного транспорта на территории Камчатского края.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sz w:val="28"/>
          <w:shd w:fill="auto" w:val="clear"/>
        </w:rPr>
        <w:t>7. К направлениям затрат, на возмещение которых предоставляются субсидии, относятся: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sz w:val="28"/>
          <w:shd w:fill="auto" w:val="clear"/>
        </w:rPr>
        <w:t>1) закупка или производство оборудования объектов зарядной инфраструктуры;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  <w:sz w:val="28"/>
          <w:shd w:fill="auto" w:val="clear"/>
        </w:rPr>
        <w:t>2) технологическое присоединение объе</w:t>
      </w:r>
      <w:r>
        <w:rPr>
          <w:rFonts w:ascii="Times New Roman" w:hAnsi="Times New Roman"/>
          <w:strike w:val="false"/>
          <w:dstrike w:val="false"/>
          <w:color w:val="000000"/>
          <w:sz w:val="28"/>
          <w:shd w:fill="auto" w:val="clear"/>
        </w:rPr>
        <w:t xml:space="preserve">ктов зарядной инфраструктуры к электрическим сетям, за исключением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>технологического присоединения объекта зарядной инфраструктуры к электрическим сетям, при котором в состав платы за технологическое присоединение не включаются расходы, связанные со строительством объектов электросетевого хозяйства — от существующих объектов электросетевого хозяйства до присоединяемых энергопринимающих устройств.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8. Получатель субсидии по состоянию на дату не ранее чем за 30 календарных дней до дня подачи заявки о предоставлении субсидии, а участник отбора получателей субсидии по состоянию на дату не ранее чем за 30 календарных дней до дня подачи заявки на участие в отборе и до момента заключения соглашения должен соответствовать следующим требованиям: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получатель субсидии</w:t>
      </w:r>
      <w:r>
        <w:rPr>
          <w:rFonts w:ascii="Times New Roman" w:hAnsi="Times New Roman"/>
          <w:color w:val="C9211E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(участник отбора)</w:t>
      </w:r>
      <w:r>
        <w:rPr>
          <w:rFonts w:ascii="Times New Roman" w:hAnsi="Times New Roman"/>
          <w:color w:val="C9211E"/>
          <w:sz w:val="28"/>
        </w:rPr>
        <w:t xml:space="preserve"> </w:t>
      </w:r>
      <w:r>
        <w:rPr>
          <w:rFonts w:ascii="Times New Roman" w:hAnsi="Times New Roman"/>
          <w:sz w:val="28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установлено законодательством Российской Федерации). 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2) получатель субсидии </w:t>
      </w:r>
      <w:r>
        <w:rPr>
          <w:rFonts w:ascii="Times New Roman" w:hAnsi="Times New Roman"/>
          <w:color w:val="000000"/>
          <w:sz w:val="28"/>
          <w:shd w:fill="auto" w:val="clear"/>
        </w:rPr>
        <w:t xml:space="preserve">(участник отбора) </w:t>
      </w:r>
      <w:r>
        <w:rPr>
          <w:rFonts w:ascii="Times New Roman" w:hAnsi="Times New Roman"/>
          <w:sz w:val="28"/>
          <w:shd w:fill="auto" w:val="clear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3) получатель субсидии </w:t>
      </w:r>
      <w:r>
        <w:rPr>
          <w:rFonts w:ascii="Times New Roman" w:hAnsi="Times New Roman"/>
          <w:color w:val="000000"/>
          <w:sz w:val="28"/>
          <w:shd w:fill="auto" w:val="clear"/>
        </w:rPr>
        <w:t>(участник отбора)</w:t>
      </w:r>
      <w:r>
        <w:rPr>
          <w:rFonts w:ascii="Times New Roman" w:hAnsi="Times New Roman"/>
          <w:sz w:val="28"/>
          <w:shd w:fill="auto" w:val="clear"/>
        </w:rPr>
        <w:t xml:space="preserve"> не должен получать средства из краевого бюджета, на основании иных нормативных правовых актов Камчатского края на цели установленные настоящим Порядком;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4) получатель субсидии </w:t>
      </w:r>
      <w:r>
        <w:rPr>
          <w:rFonts w:ascii="Times New Roman" w:hAnsi="Times New Roman"/>
          <w:color w:val="000000"/>
          <w:sz w:val="28"/>
          <w:shd w:fill="auto" w:val="clear"/>
        </w:rPr>
        <w:t xml:space="preserve">(участник отбора) </w:t>
      </w:r>
      <w:r>
        <w:rPr>
          <w:rFonts w:ascii="Times New Roman" w:hAnsi="Times New Roman"/>
          <w:sz w:val="28"/>
          <w:shd w:fill="auto" w:val="clear"/>
        </w:rPr>
        <w:t>не должен являться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5) получатель субсидии </w:t>
      </w:r>
      <w:r>
        <w:rPr>
          <w:rFonts w:ascii="Times New Roman" w:hAnsi="Times New Roman"/>
          <w:color w:val="000000"/>
          <w:sz w:val="28"/>
          <w:shd w:fill="auto" w:val="clear"/>
        </w:rPr>
        <w:t>(участник отбора)</w:t>
      </w:r>
      <w:r>
        <w:rPr>
          <w:rFonts w:ascii="Times New Roman" w:hAnsi="Times New Roman"/>
          <w:sz w:val="28"/>
          <w:shd w:fill="auto" w:val="clear"/>
        </w:rPr>
        <w:t xml:space="preserve"> не должен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6) у получателя субсидии </w:t>
      </w:r>
      <w:r>
        <w:rPr>
          <w:rFonts w:ascii="Times New Roman" w:hAnsi="Times New Roman"/>
          <w:color w:val="000000"/>
          <w:sz w:val="28"/>
        </w:rPr>
        <w:t xml:space="preserve">(участника отбора) </w:t>
      </w:r>
      <w:r>
        <w:rPr>
          <w:rFonts w:ascii="Times New Roman" w:hAnsi="Times New Roman"/>
          <w:sz w:val="28"/>
        </w:rPr>
        <w:t>должна отсутствовать просроченная задолженность по возврату в краевой бюджет иных субсидий, бюджетных инвестиций, а также иная просроченная (неурегулированная) задолженность по денежным обязательства</w:t>
      </w:r>
      <w:r>
        <w:rPr>
          <w:rFonts w:ascii="Times New Roman" w:hAnsi="Times New Roman"/>
          <w:sz w:val="28"/>
          <w:shd w:fill="auto" w:val="clear"/>
        </w:rPr>
        <w:t>м перед Камчатским краем;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7) у получателя субсидии </w:t>
      </w:r>
      <w:r>
        <w:rPr>
          <w:rFonts w:ascii="Times New Roman" w:hAnsi="Times New Roman"/>
          <w:color w:val="000000"/>
          <w:sz w:val="28"/>
        </w:rPr>
        <w:t>(участника отбора)</w:t>
      </w:r>
      <w:r>
        <w:rPr>
          <w:rFonts w:ascii="Times New Roman" w:hAnsi="Times New Roman"/>
          <w:sz w:val="28"/>
        </w:rPr>
        <w:t xml:space="preserve"> на едином налоговом счете должна отсутствовать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8) получатель субсидии </w:t>
      </w:r>
      <w:r>
        <w:rPr>
          <w:rFonts w:ascii="Times New Roman" w:hAnsi="Times New Roman"/>
          <w:color w:val="000000"/>
          <w:sz w:val="28"/>
        </w:rPr>
        <w:t>(участник отбора)</w:t>
      </w:r>
      <w:r>
        <w:rPr>
          <w:rFonts w:ascii="Times New Roman" w:hAnsi="Times New Roman"/>
          <w:sz w:val="28"/>
        </w:rPr>
        <w:t>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(участника отбора) не должна быть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должен прекратить деятельность в качестве индивидуального предпринимателя;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9)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 (участника отбора), являющегося юридическим лицом, об индивидуальном предпринимателе и о физическом лице — производителе товаров, работ, услуг, являющегося получателем субсидии </w:t>
      </w:r>
      <w:r>
        <w:rPr>
          <w:rFonts w:ascii="Times New Roman" w:hAnsi="Times New Roman"/>
          <w:color w:val="000000"/>
          <w:sz w:val="28"/>
        </w:rPr>
        <w:t>(участником отбора).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auto" w:val="clear"/>
        </w:rPr>
        <w:t>9. Получатель субсидии должен обеспечить соответствие о</w:t>
      </w:r>
      <w:r>
        <w:rPr>
          <w:rFonts w:ascii="Times New Roman" w:hAnsi="Times New Roman"/>
          <w:b w:val="false"/>
          <w:color w:val="000000"/>
          <w:sz w:val="28"/>
          <w:szCs w:val="28"/>
          <w:shd w:fill="auto" w:val="clear"/>
          <w:lang w:val="en-US"/>
        </w:rPr>
        <w:t>борудовани</w:t>
      </w:r>
      <w:r>
        <w:rPr>
          <w:rFonts w:ascii="Times New Roman" w:hAnsi="Times New Roman"/>
          <w:b w:val="false"/>
          <w:color w:val="000000"/>
          <w:sz w:val="28"/>
          <w:szCs w:val="28"/>
          <w:shd w:fill="auto" w:val="clear"/>
          <w:lang w:val="ru-RU"/>
        </w:rPr>
        <w:t>я</w:t>
      </w:r>
      <w:r>
        <w:rPr>
          <w:rFonts w:ascii="Times New Roman" w:hAnsi="Times New Roman"/>
          <w:b w:val="false"/>
          <w:color w:val="000000"/>
          <w:sz w:val="28"/>
          <w:szCs w:val="28"/>
          <w:shd w:fill="auto" w:val="clear"/>
          <w:lang w:val="en-US"/>
        </w:rPr>
        <w:t xml:space="preserve"> объекта зарядной инфраструктуры </w:t>
      </w:r>
      <w:r>
        <w:rPr>
          <w:rFonts w:ascii="Times New Roman" w:hAnsi="Times New Roman"/>
          <w:b w:val="false"/>
          <w:color w:val="000000"/>
          <w:sz w:val="28"/>
          <w:szCs w:val="28"/>
          <w:shd w:fill="auto" w:val="clear"/>
          <w:lang w:val="ru-RU"/>
        </w:rPr>
        <w:t>т</w:t>
      </w:r>
      <w:r>
        <w:rPr>
          <w:rFonts w:ascii="Times New Roman" w:hAnsi="Times New Roman"/>
          <w:b w:val="false"/>
          <w:color w:val="000000"/>
          <w:sz w:val="28"/>
          <w:szCs w:val="28"/>
          <w:shd w:fill="auto" w:val="clear"/>
          <w:lang w:val="en-US"/>
        </w:rPr>
        <w:t xml:space="preserve">ехническим характеристикам оборудования стационарной автомобильной зарядной станции публичного доступа, обеспечивающей возможность быстрой зарядки электрического автомобильного транспорта, установленным </w:t>
      </w:r>
      <w:r>
        <w:rPr>
          <w:rFonts w:ascii="Times New Roman" w:hAnsi="Times New Roman"/>
          <w:b w:val="false"/>
          <w:color w:val="000000"/>
          <w:sz w:val="28"/>
          <w:szCs w:val="28"/>
          <w:shd w:fill="auto" w:val="clear"/>
          <w:lang w:val="ru-RU"/>
        </w:rPr>
        <w:t>приказом</w:t>
      </w:r>
      <w:r>
        <w:rPr>
          <w:rFonts w:ascii="Times New Roman" w:hAnsi="Times New Roman"/>
          <w:b w:val="false"/>
          <w:color w:val="000000"/>
          <w:sz w:val="28"/>
          <w:szCs w:val="28"/>
          <w:shd w:fill="auto" w:val="clear"/>
          <w:lang w:val="en-US"/>
        </w:rPr>
        <w:t xml:space="preserve"> Министерства промышленности и торговли Российской Федерации от 29.04.2022 № 1776 «Об утверждении технических характеристик оборудования стационарной автомобильной зарядной станции публичного доступа, обеспечивающей возможность быстрой зарядки электрического автомобильного транспорта» </w:t>
      </w:r>
      <w:r>
        <w:rPr>
          <w:rFonts w:ascii="Times New Roman" w:hAnsi="Times New Roman"/>
          <w:b w:val="false"/>
          <w:color w:val="000000"/>
          <w:sz w:val="28"/>
          <w:szCs w:val="28"/>
          <w:shd w:fill="auto" w:val="clear"/>
          <w:lang w:val="ru-RU"/>
        </w:rPr>
        <w:t>(далее — приказ от 29.04.2022 № 1776)</w:t>
      </w:r>
      <w:r>
        <w:rPr>
          <w:rFonts w:ascii="Times New Roman" w:hAnsi="Times New Roman"/>
          <w:b w:val="false"/>
          <w:color w:val="000000"/>
          <w:sz w:val="28"/>
          <w:szCs w:val="28"/>
          <w:shd w:fill="auto" w:val="clear"/>
          <w:lang w:val="en-US"/>
        </w:rPr>
        <w:t>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szCs w:val="28"/>
          <w:shd w:fill="auto" w:val="clear"/>
          <w:lang w:val="ru-RU"/>
        </w:rPr>
        <w:t>10. Получатель субсидии должен обеспечить соответствие программного обеспечения оборудования объектов зарядной инфраструктуры характеристикам программного обеспечения, установленным правовым актом Министерства цифрового развития, связи и массовых коммуникаций Российской Федерации.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szCs w:val="28"/>
          <w:shd w:fill="auto" w:val="clear"/>
          <w:lang w:val="ru-RU"/>
        </w:rPr>
        <w:t>11. Получатель субсидии должен обеспечить следующие условия сервисного обслуживания и технической доступности объекта зарядной инфраструктуры: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функционирование </w:t>
      </w:r>
      <w:r>
        <w:rPr>
          <w:rFonts w:ascii="Times New Roman" w:hAnsi="Times New Roman"/>
          <w:sz w:val="28"/>
        </w:rPr>
        <w:t>объекта зарядной инфраструктуры в течение не менее 5 лет со дня выдачи акта, подписанного в том числе уполномоченным представителем муниципального образования, на территории которого размещен объект зарядной инфраструктуры, подтверждающего ввод объекта зарядной инфраструктуры в эксплуатацию;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 объект зарядной инфраструктуры предусматривает круглосуточный режим эксплуатации в течение установленного срока службы. В населенном пункте объект зарядной инфраструктуры доступен для пользователя не менее 80 процентов времени в месяц. Время восстановления работоспособности в случае неисправности объекта зарядной инфраструктуры составляет не более 48 часов. На автомобильной дороге общего пользования федерального и регионального значения объект зарядной инфраструктуры доступен для пользователя не менее 95 процентов времени в месяц. Время восстановления работоспособности в случае неисправности объекта зарядной инфраструктуры составляет не более 12 часов;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szCs w:val="28"/>
          <w:shd w:fill="auto" w:val="clear"/>
          <w:lang w:val="ru-RU"/>
        </w:rPr>
        <w:t>3) передачу аналитических данных о технических параметрах и режиме работы объекта зарядной инфраструктуры для обеспечения удобства пользования зарядной инфраструктурой владельцами и (или) водителями электротранспорта.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szCs w:val="28"/>
          <w:shd w:fill="auto" w:val="clear"/>
          <w:lang w:val="ru-RU"/>
        </w:rPr>
        <w:t>12. Получатель субсидии должен обеспечить размещение объектов зарядной инфраструктуры в соответствии с Приоритетным перечнем точек размещения объектов зарядной инфраструктуры электрического автомобильного транспорта на территории Камчатского края в 2024 году в соответствии с приложением к настоящему Порядку.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szCs w:val="28"/>
          <w:shd w:fill="auto" w:val="clear"/>
          <w:lang w:val="ru-RU"/>
        </w:rPr>
        <w:t>13. Приоритетный перечень точек размещения объектов зарядной инфраструктуры электрического автомобильного транспорта на территории Камчатского края в 2024 году разработан соответствии с требованиями пункта 4 приложения № 2 Правил.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/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14. Документы, подтверждающие фактически произведенные затраты, представляемые к возмещению получателем субсидии, для подтверждения права на получение субсидии на закупку оборудования: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/>
      </w:pPr>
      <w:r>
        <w:rPr>
          <w:rFonts w:ascii="Times New Roman" w:hAnsi="Times New Roman"/>
          <w:sz w:val="28"/>
          <w:szCs w:val="28"/>
          <w:shd w:fill="auto" w:val="clear"/>
        </w:rPr>
        <w:t xml:space="preserve">1) </w:t>
      </w:r>
      <w:r>
        <w:rPr>
          <w:rFonts w:ascii="Times New Roman" w:hAnsi="Times New Roman"/>
          <w:sz w:val="28"/>
        </w:rPr>
        <w:t>договор купли-продажи или договор лизинга оборудования объекта зарядной инфраструктуры;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/>
      </w:pPr>
      <w:r>
        <w:rPr>
          <w:rFonts w:ascii="Times New Roman" w:hAnsi="Times New Roman"/>
          <w:sz w:val="28"/>
        </w:rPr>
        <w:t>2) платежные документы, подтверждающих факт оплаты оборудования объекта зарядной инфраструктуры;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/>
      </w:pPr>
      <w:r>
        <w:rPr>
          <w:rFonts w:ascii="Times New Roman" w:hAnsi="Times New Roman"/>
          <w:sz w:val="28"/>
        </w:rPr>
        <w:t>3) паспорт установленного на объекте зарядной инфраструктуры оборудования;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/>
      </w:pPr>
      <w:r>
        <w:rPr>
          <w:rFonts w:ascii="Times New Roman" w:hAnsi="Times New Roman"/>
          <w:sz w:val="28"/>
        </w:rPr>
        <w:t>4) первичный учетный документа, содержащий информацию о приеме-передаче основных средств;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/>
      </w:pPr>
      <w:r>
        <w:rPr>
          <w:rFonts w:ascii="Times New Roman" w:hAnsi="Times New Roman"/>
          <w:sz w:val="28"/>
        </w:rPr>
        <w:t>5) акт об осуществлении технологического присоединения объекта зарядной инфраструктуры к электрическим сетям;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/>
      </w:pPr>
      <w:r>
        <w:rPr>
          <w:rFonts w:ascii="Times New Roman" w:hAnsi="Times New Roman"/>
          <w:sz w:val="28"/>
        </w:rPr>
        <w:t>6) договор энергоснабжения или купли-продажи (поставки) электрической энергии;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/>
      </w:pPr>
      <w:r>
        <w:rPr>
          <w:rFonts w:ascii="Times New Roman" w:hAnsi="Times New Roman"/>
          <w:sz w:val="28"/>
        </w:rPr>
        <w:t>7) акт, подписанный в том числе уполномоченным представителем муниципального образования, на территории которого размещен объект зарядной инфраструктуры, подтверждающий ввод объекта зарядной инфраструктуры в эксплуатацию;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/>
      </w:pPr>
      <w:r>
        <w:rPr>
          <w:rFonts w:ascii="Times New Roman" w:hAnsi="Times New Roman"/>
          <w:i w:val="false"/>
          <w:sz w:val="28"/>
          <w:szCs w:val="28"/>
          <w:shd w:fill="auto" w:val="clear"/>
        </w:rPr>
        <w:t xml:space="preserve">15.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Документы, подтверждающие фактически произведенные затраты, представляемые к возмещению получателем субсидии являющимся производителем объекта зарядной инфраструктуры, для подтверждения права на получение субсидии на производство оборудования: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/>
      </w:pPr>
      <w:r>
        <w:rPr>
          <w:rFonts w:ascii="Times New Roman" w:hAnsi="Times New Roman"/>
          <w:sz w:val="28"/>
        </w:rPr>
        <w:t>1) паспорт оборудования, установленный на объекте зарядной инфраструктуры;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/>
      </w:pPr>
      <w:r>
        <w:rPr>
          <w:rFonts w:ascii="Times New Roman" w:hAnsi="Times New Roman"/>
          <w:sz w:val="28"/>
        </w:rPr>
        <w:t>2) первичный учетный документ, содержащий информацию о приеме-передаче основных средств;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/>
      </w:pPr>
      <w:r>
        <w:rPr>
          <w:rFonts w:ascii="Times New Roman" w:hAnsi="Times New Roman"/>
          <w:sz w:val="28"/>
        </w:rPr>
        <w:t>3) первичный учетный документ, содержащий информацию об инвентарном учете объекта основных средств;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/>
      </w:pPr>
      <w:r>
        <w:rPr>
          <w:rFonts w:ascii="Times New Roman" w:hAnsi="Times New Roman"/>
          <w:sz w:val="28"/>
        </w:rPr>
        <w:t>4) акт об осуществлении технологического присоединения объекта зарядной инфраструктуры к электрическим сетям;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/>
      </w:pPr>
      <w:r>
        <w:rPr>
          <w:rFonts w:ascii="Times New Roman" w:hAnsi="Times New Roman"/>
          <w:sz w:val="28"/>
        </w:rPr>
        <w:t>5) договор энергоснабжения или купли-продажи (поставки) электрической энергии;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/>
      </w:pPr>
      <w:r>
        <w:rPr>
          <w:rFonts w:ascii="Times New Roman" w:hAnsi="Times New Roman"/>
          <w:sz w:val="28"/>
        </w:rPr>
        <w:t>6) акт, подписанный в том числе уполномоченным представителем муниципального образования, на территории которого размещен объект зарядной инфраструктуры, подтверждающего ввод объекта зарядной инфраструктуры в эксплуатацию;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/>
      </w:pPr>
      <w:r>
        <w:rPr>
          <w:rFonts w:ascii="Times New Roman" w:hAnsi="Times New Roman"/>
          <w:sz w:val="28"/>
        </w:rPr>
        <w:t>7) расчет фактической себестоимости объекта зарядной инфраструктуры, определенный в соответствии с учетной политикой получателя средств, с выделением статей затрат, подписанный руководителем и главным бухгалтером (при наличии) организации, с приложением копий первичных бухгалтерских документов (калькуляция себестоимости по каждой единице продукции);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/>
      </w:pPr>
      <w:r>
        <w:rPr>
          <w:rFonts w:ascii="Times New Roman" w:hAnsi="Times New Roman"/>
          <w:sz w:val="28"/>
        </w:rPr>
        <w:t>8) документ об утверждении учетной политики получателя средств, заверенный руководителем и главным бухгалтером (при наличии) организации и скрепленную печатью (при наличии) организации;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/>
      </w:pPr>
      <w:r>
        <w:rPr>
          <w:rFonts w:ascii="Times New Roman" w:hAnsi="Times New Roman"/>
          <w:i w:val="false"/>
          <w:sz w:val="28"/>
        </w:rPr>
        <w:t>9) выписка со счетов бухгалтерского учета, на которых ведется раздельный учет расходов на реализацию плана мероприятий, с приложением документов, подтверждающих привлечение средств получателя средств на реализацию плана мероприятий (в случае первичного предоставления субсидии - при наличии указанных расходов).</w:t>
      </w:r>
    </w:p>
    <w:p>
      <w:pPr>
        <w:pStyle w:val="Normal"/>
        <w:widowControl w:val="false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ascii="Times New Roman" w:hAnsi="Times New Roman"/>
          <w:i w:val="false"/>
          <w:sz w:val="28"/>
          <w:szCs w:val="28"/>
          <w:shd w:fill="auto" w:val="clear"/>
        </w:rPr>
        <w:t xml:space="preserve">16.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Документы, подтверждающие фактически произведенные затраты, представляемые к возмещению получателем субсидии, для подтверждения права на получение субсидии на технологическое присоединение:</w:t>
      </w:r>
    </w:p>
    <w:p>
      <w:pPr>
        <w:pStyle w:val="Normal"/>
        <w:widowControl w:val="false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ascii="Times New Roman" w:hAnsi="Times New Roman"/>
          <w:b w:val="false"/>
          <w:i w:val="false"/>
          <w:sz w:val="28"/>
          <w:szCs w:val="28"/>
          <w:shd w:fill="auto" w:val="clear"/>
          <w:lang w:val="en-US"/>
        </w:rPr>
        <w:t>1</w:t>
      </w:r>
      <w:r>
        <w:rPr>
          <w:rFonts w:ascii="Times New Roman" w:hAnsi="Times New Roman"/>
          <w:b w:val="false"/>
          <w:i w:val="false"/>
          <w:sz w:val="28"/>
          <w:szCs w:val="28"/>
          <w:shd w:fill="auto" w:val="clear"/>
        </w:rPr>
        <w:t xml:space="preserve">) </w:t>
      </w:r>
      <w:r>
        <w:rPr>
          <w:rFonts w:ascii="Times New Roman" w:hAnsi="Times New Roman"/>
          <w:b w:val="false"/>
          <w:sz w:val="28"/>
        </w:rPr>
        <w:t xml:space="preserve">технические условия для технологического присоединения объекта зарядной инфраструктуры к электрическим сетям; </w:t>
      </w:r>
    </w:p>
    <w:p>
      <w:pPr>
        <w:pStyle w:val="Normal"/>
        <w:widowControl w:val="false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ascii="Times New Roman" w:hAnsi="Times New Roman"/>
          <w:b w:val="false"/>
          <w:sz w:val="28"/>
          <w:lang w:val="en-US"/>
        </w:rPr>
        <w:t>2</w:t>
      </w:r>
      <w:r>
        <w:rPr>
          <w:rFonts w:ascii="Times New Roman" w:hAnsi="Times New Roman"/>
          <w:b w:val="false"/>
          <w:sz w:val="28"/>
        </w:rPr>
        <w:t xml:space="preserve">) акт об осуществлении технологического присоединения объекта зарядной инфраструктуры к электрическим сетям; </w:t>
      </w:r>
    </w:p>
    <w:p>
      <w:pPr>
        <w:pStyle w:val="Normal"/>
        <w:widowControl w:val="false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ascii="Times New Roman" w:hAnsi="Times New Roman"/>
          <w:b w:val="false"/>
          <w:sz w:val="28"/>
          <w:lang w:val="en-US"/>
        </w:rPr>
        <w:t>3</w:t>
      </w:r>
      <w:r>
        <w:rPr>
          <w:rFonts w:ascii="Times New Roman" w:hAnsi="Times New Roman"/>
          <w:b w:val="false"/>
          <w:sz w:val="28"/>
        </w:rPr>
        <w:t xml:space="preserve">) договор энергоснабжения или купли-продажи (поставки) электрической энергии; </w:t>
      </w:r>
    </w:p>
    <w:p>
      <w:pPr>
        <w:pStyle w:val="Normal"/>
        <w:widowControl w:val="false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ascii="Times New Roman" w:hAnsi="Times New Roman"/>
          <w:b w:val="false"/>
          <w:sz w:val="28"/>
          <w:lang w:val="en-US"/>
        </w:rPr>
        <w:t>4</w:t>
      </w:r>
      <w:r>
        <w:rPr>
          <w:rFonts w:ascii="Times New Roman" w:hAnsi="Times New Roman"/>
          <w:b w:val="false"/>
          <w:sz w:val="28"/>
        </w:rPr>
        <w:t xml:space="preserve">) </w:t>
      </w:r>
      <w:r>
        <w:rPr>
          <w:rFonts w:ascii="Times New Roman" w:hAnsi="Times New Roman"/>
          <w:sz w:val="28"/>
        </w:rPr>
        <w:t>документы, подтверждающие фактически произведенные получателем средств расходы при осуществлении технологического присоединения объекта зарядной инфраструктуры к электрическим сетям.</w:t>
      </w:r>
    </w:p>
    <w:p>
      <w:pPr>
        <w:pStyle w:val="Normal"/>
        <w:widowControl w:val="false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ascii="Times New Roman" w:hAnsi="Times New Roman"/>
          <w:b w:val="false"/>
          <w:sz w:val="28"/>
          <w:shd w:fill="auto" w:val="clear"/>
        </w:rPr>
        <w:t>1</w:t>
      </w:r>
      <w:r>
        <w:rPr>
          <w:rFonts w:ascii="Times New Roman" w:hAnsi="Times New Roman"/>
          <w:b w:val="false"/>
          <w:sz w:val="28"/>
          <w:shd w:fill="auto" w:val="clear"/>
          <w:lang w:val="ru-RU"/>
        </w:rPr>
        <w:t>7</w:t>
      </w:r>
      <w:r>
        <w:rPr>
          <w:rFonts w:ascii="Times New Roman" w:hAnsi="Times New Roman"/>
          <w:b w:val="false"/>
          <w:sz w:val="28"/>
          <w:shd w:fill="auto" w:val="clear"/>
        </w:rPr>
        <w:t xml:space="preserve">.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Документы, подтверждающие фактически произведенные затраты, представляемые к возмещению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 xml:space="preserve"> получателем субсидии являющимся территориальной сетевой организацией, подключающей объекты зарядной инфраструктуры к своим сетям, для подтверждения права на получение субсидии на технологическое присоединение:</w:t>
      </w:r>
    </w:p>
    <w:p>
      <w:pPr>
        <w:pStyle w:val="Normal"/>
        <w:widowControl w:val="false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ascii="Times New Roman" w:hAnsi="Times New Roman"/>
          <w:b w:val="false"/>
          <w:i w:val="false"/>
          <w:sz w:val="28"/>
          <w:szCs w:val="28"/>
          <w:shd w:fill="auto" w:val="clear"/>
        </w:rPr>
        <w:t xml:space="preserve">1) </w:t>
      </w:r>
      <w:r>
        <w:rPr>
          <w:rFonts w:ascii="Times New Roman" w:hAnsi="Times New Roman"/>
          <w:sz w:val="28"/>
        </w:rPr>
        <w:t>договор энергоснабжения или купли-продажи (поставки) электрической энергии;</w:t>
      </w:r>
    </w:p>
    <w:p>
      <w:pPr>
        <w:pStyle w:val="Normal"/>
        <w:widowControl w:val="false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ascii="Times New Roman" w:hAnsi="Times New Roman"/>
          <w:sz w:val="28"/>
        </w:rPr>
        <w:t>2) документы, подтверждающие фактически произведенные получателем средств расходы при осуществлении технологического присоединения объекта зарядной инфраструктуры к электрическим сетям (объекту энергоснабжения);</w:t>
      </w:r>
    </w:p>
    <w:p>
      <w:pPr>
        <w:pStyle w:val="Normal"/>
        <w:widowControl w:val="false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ascii="Times New Roman" w:hAnsi="Times New Roman"/>
          <w:sz w:val="28"/>
        </w:rPr>
        <w:t>3) договор подряда на выполнение работ по мероприятиям технологического присоединения (выполнение строительно-монтажных работ) (далее - договор подряда);</w:t>
      </w:r>
    </w:p>
    <w:p>
      <w:pPr>
        <w:pStyle w:val="Normal"/>
        <w:widowControl w:val="false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ascii="Times New Roman" w:hAnsi="Times New Roman"/>
          <w:sz w:val="28"/>
        </w:rPr>
        <w:t>4) акт выполненных работ по договору подряда;</w:t>
      </w:r>
    </w:p>
    <w:p>
      <w:pPr>
        <w:pStyle w:val="Normal"/>
        <w:widowControl w:val="false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ascii="Times New Roman" w:hAnsi="Times New Roman"/>
          <w:sz w:val="28"/>
        </w:rPr>
        <w:t>5) платежные документы, подтверждающие факт оплаты по договору подряда;</w:t>
      </w:r>
    </w:p>
    <w:p>
      <w:pPr>
        <w:pStyle w:val="Normal"/>
        <w:widowControl w:val="false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ascii="Times New Roman" w:hAnsi="Times New Roman"/>
          <w:sz w:val="28"/>
        </w:rPr>
        <w:t>6) расчет стоимости технологического присоединения с применением стандартизированных тарифных ставок;</w:t>
      </w:r>
    </w:p>
    <w:p>
      <w:pPr>
        <w:pStyle w:val="Normal"/>
        <w:widowControl w:val="false"/>
        <w:spacing w:lineRule="auto" w:line="240" w:before="0" w:after="0"/>
        <w:ind w:left="0" w:right="0" w:firstLine="737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7) расчет наименьшей величины затрат между фактически произведенными затратами на технологическое присоединение и затратами, рассчитанными с применением стандартизированных тарифных ставок (сравнение стоимости технологического присоединения по договору подряда и расчету по стандартизированным тарифным ставкам для расчета платы за технологическое присоединение к электрическим сетям в соответствующем субъекте Российской Федерации).</w:t>
      </w:r>
    </w:p>
    <w:p>
      <w:pPr>
        <w:pStyle w:val="Normal"/>
        <w:widowControl w:val="false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18. Для получения субсидии получатель субсидии в течение 2024 года, но не позднее 5 декабря представляет в Министерство следующие документы:</w:t>
      </w:r>
    </w:p>
    <w:p>
      <w:pPr>
        <w:pStyle w:val="Normal"/>
        <w:widowControl w:val="false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1) заявку о предоставлении субсидии по форме, установленной Министерством, подписанную руководителем;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2) заявку на финансирование по форме, утвержденной Министерством;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3) справку получателя субсидий о соответствии требованиям, установленным частью 8</w:t>
      </w:r>
      <w:r>
        <w:rPr>
          <w:b w:val="false"/>
          <w:bCs w:val="false"/>
          <w:sz w:val="28"/>
          <w:szCs w:val="28"/>
          <w:shd w:fill="auto" w:val="clear"/>
        </w:rPr>
        <w:t xml:space="preserve"> настоящего Порядка, в произвольной форме;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  <w:shd w:fill="auto" w:val="clear"/>
        </w:rPr>
        <w:t>4) копии документов, подтверждающие соответствие о</w:t>
      </w:r>
      <w:r>
        <w:rPr>
          <w:b w:val="false"/>
          <w:bCs w:val="false"/>
          <w:color w:val="000000"/>
          <w:sz w:val="28"/>
          <w:szCs w:val="28"/>
          <w:shd w:fill="auto" w:val="clear"/>
          <w:lang w:val="en-US"/>
        </w:rPr>
        <w:t>борудовани</w:t>
      </w:r>
      <w:r>
        <w:rPr>
          <w:b w:val="false"/>
          <w:bCs w:val="false"/>
          <w:color w:val="000000"/>
          <w:sz w:val="28"/>
          <w:szCs w:val="28"/>
          <w:shd w:fill="auto" w:val="clear"/>
          <w:lang w:val="ru-RU"/>
        </w:rPr>
        <w:t>я</w:t>
      </w:r>
      <w:r>
        <w:rPr>
          <w:b w:val="false"/>
          <w:bCs w:val="false"/>
          <w:color w:val="000000"/>
          <w:sz w:val="28"/>
          <w:szCs w:val="28"/>
          <w:shd w:fill="auto" w:val="clear"/>
          <w:lang w:val="en-US"/>
        </w:rPr>
        <w:t xml:space="preserve"> объекта зарядной инфраструктуры </w:t>
      </w:r>
      <w:r>
        <w:rPr>
          <w:b w:val="false"/>
          <w:bCs w:val="false"/>
          <w:color w:val="000000"/>
          <w:sz w:val="28"/>
          <w:szCs w:val="28"/>
          <w:shd w:fill="auto" w:val="clear"/>
          <w:lang w:val="ru-RU"/>
        </w:rPr>
        <w:t>т</w:t>
      </w:r>
      <w:r>
        <w:rPr>
          <w:b w:val="false"/>
          <w:bCs w:val="false"/>
          <w:color w:val="000000"/>
          <w:sz w:val="28"/>
          <w:szCs w:val="28"/>
          <w:shd w:fill="auto" w:val="clear"/>
          <w:lang w:val="en-US"/>
        </w:rPr>
        <w:t>ехническим характеристикам оборудования стационарной автомобильной зарядной станции публичного доступа, обеспечивающей возможность быстрой зарядки электрического автомобильного транспорта, установленным</w:t>
      </w:r>
      <w:r>
        <w:rPr>
          <w:b w:val="false"/>
          <w:bCs w:val="false"/>
          <w:color w:val="000000"/>
          <w:sz w:val="28"/>
          <w:szCs w:val="28"/>
          <w:shd w:fill="auto" w:val="clear"/>
          <w:lang w:val="ru-RU"/>
        </w:rPr>
        <w:t xml:space="preserve"> приказом от 29.04.2022 № 1776</w:t>
      </w:r>
      <w:r>
        <w:rPr>
          <w:b w:val="false"/>
          <w:bCs w:val="false"/>
          <w:color w:val="000000"/>
          <w:sz w:val="28"/>
          <w:szCs w:val="28"/>
          <w:shd w:fill="auto" w:val="clear"/>
          <w:lang w:val="en-US"/>
        </w:rPr>
        <w:t>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color w:val="000000"/>
          <w:sz w:val="28"/>
          <w:szCs w:val="28"/>
          <w:shd w:fill="auto" w:val="clear"/>
          <w:lang w:val="ru-RU"/>
        </w:rPr>
        <w:t xml:space="preserve">5) </w:t>
      </w:r>
      <w:r>
        <w:rPr>
          <w:b w:val="false"/>
          <w:bCs w:val="false"/>
          <w:color w:val="000000"/>
          <w:sz w:val="28"/>
          <w:szCs w:val="28"/>
          <w:shd w:fill="auto" w:val="clear"/>
          <w:lang w:val="en-US"/>
        </w:rPr>
        <w:t xml:space="preserve">копии документов, подтверждающие соответствие </w:t>
      </w:r>
      <w:r>
        <w:rPr>
          <w:b w:val="false"/>
          <w:bCs w:val="false"/>
          <w:color w:val="000000"/>
          <w:sz w:val="28"/>
          <w:szCs w:val="28"/>
          <w:shd w:fill="auto" w:val="clear"/>
          <w:lang w:val="ru-RU"/>
        </w:rPr>
        <w:t>программного обеспечения оборудования объектов зарядной инфраструктуры характеристикам программного обеспечения, установленным правовым актом Министерства цифрового развития, связи и массовых коммуникаций Российской Федерации;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color w:val="000000"/>
          <w:sz w:val="28"/>
          <w:szCs w:val="28"/>
          <w:shd w:fill="auto" w:val="clear"/>
          <w:lang w:val="ru-RU"/>
        </w:rPr>
        <w:t xml:space="preserve">6) </w:t>
      </w:r>
      <w:r>
        <w:rPr>
          <w:b w:val="false"/>
          <w:bCs w:val="false"/>
          <w:color w:val="000000"/>
          <w:sz w:val="28"/>
          <w:szCs w:val="28"/>
          <w:shd w:fill="auto" w:val="clear"/>
          <w:lang w:val="en-US"/>
        </w:rPr>
        <w:t>копии документов, подтверждающие</w:t>
      </w:r>
      <w:r>
        <w:rPr>
          <w:b w:val="false"/>
          <w:bCs w:val="false"/>
          <w:color w:val="000000"/>
          <w:sz w:val="28"/>
          <w:szCs w:val="28"/>
          <w:shd w:fill="auto" w:val="clear"/>
          <w:lang w:val="ru-RU"/>
        </w:rPr>
        <w:t xml:space="preserve"> соблюдение условий сервисного обслуживания и технической доступности объекта зарядной инфраструктуры в соответствии с частью 11 настоящего Порядка;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color w:val="000000"/>
          <w:sz w:val="28"/>
          <w:szCs w:val="28"/>
          <w:shd w:fill="auto" w:val="clear"/>
          <w:lang w:val="ru-RU"/>
        </w:rPr>
        <w:t>7) справку о размещении объектов зарядной инфраструктуры в соответствии с Приоритетным перечнем точек размещения объектов зарядной инфраструктуры электрического автомобильного транспорта на территории Камчатского края в 2024 году, в соответствии с приложением к настоящему Порядку, в произвольной форме;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color w:val="000000"/>
          <w:sz w:val="28"/>
          <w:szCs w:val="28"/>
          <w:shd w:fill="auto" w:val="clear"/>
          <w:lang w:val="ru-RU"/>
        </w:rPr>
        <w:t>8) расчет размера фактических затрат на строительство объекта зарядной инфраструктуры для электромобилей и размера субсидии в соответствии с частями 25 и (или) 26 настоящего Порядка;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shd w:fill="auto" w:val="clear"/>
        </w:rPr>
        <w:t xml:space="preserve">9) копии </w:t>
      </w:r>
      <w:r>
        <w:rPr>
          <w:b w:val="false"/>
          <w:sz w:val="28"/>
          <w:szCs w:val="28"/>
        </w:rPr>
        <w:t xml:space="preserve">документов, подтверждающие </w:t>
      </w:r>
      <w:r>
        <w:rPr>
          <w:b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фактически произведенные затраты,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для подтверждения права на получение субсидии: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а) на закупку оборудования в соответствии с частью 14 настоящего Порядка;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б)</w:t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 xml:space="preserve"> на производство оборудования в соответствии с частью 15 настоящего Порядка, в случае если получатель субсидии является производителем объекта зарядной инфраструктуры;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в) на технологическое присоединение в соответствии с частью 16 настоящего Порядка;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г) на технологическое присоединение в соответствии с частью 17 настоящего Порядка, в случае если получатель субсидии является  территориальной сетевой организацией, подключающей объекты зарядной инфраструктуры к своим сетям.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19. Получатели субсидии имеют право подать документы, указанные в части 18 настоящего Порядка: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1) в электронном виде – на электронную почту по адресу: tek1@kamgov.ru, путем создания zip-архив;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 xml:space="preserve">2) на бумажном носителе. Указанные документы должны быть разборчиво напечатаны и заполнены по всем пунктам (в случае отсутствия данных ставится прочерк). Подчистки и исправления не допускаются, все листы должны быть пронумерованы, копии скреплены печатью участника отбора (при наличии печати) и заверены подписью уполномоченного на то лица или собственноручно заверены руководителем участника отбора. Документы должны быть прошиты и скреплены печатью получателя субсидии (при наличии печати) и заверены подписью уполномоченного на то лица или собственноручно заверена руководителем получателя субсидии на обороте документов с указанием общего количества листов. Получатель субсидии несет ответственность за полноту и качество подготовки представляемых в Министерство документов, а также достоверность указанных в них сведений. 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20. Документы, представленные получателем субсидии, подлежат регистрации в день поступления в Министерство.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21. Министерство в течение 10 рабочих дней со дня получения докуме</w:t>
      </w:r>
      <w:r>
        <w:rPr>
          <w:b w:val="false"/>
          <w:bCs w:val="false"/>
          <w:sz w:val="28"/>
          <w:szCs w:val="28"/>
          <w:shd w:fill="auto" w:val="clear"/>
        </w:rPr>
        <w:t>нтов, указанных в части 18 настоящего Порядка, рассматривает их, проверяет на полноту и достоверность содержащихся в них сведений, проверяет получателя субсидии на соответствие указанным в части 8 настоящего Порядка требованиям: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 соответствии с пунктами 1 и 8 части 8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 соответствии с пунктом 2 части 8 настоящего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 соответствии с пунктом 3 части 8 настоящего Порядка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в соответствии с пунктом 4 части 8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в соответствии с пунктом 5 части 8 настоящего Порядка на официальном сайте Министерства юстиции Российской Федерации на странице «Реестр иностранных агентов»;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/>
      </w:pPr>
      <w:r>
        <w:rPr>
          <w:sz w:val="28"/>
          <w:szCs w:val="28"/>
        </w:rPr>
        <w:t>6) в соответствии с пунктом 6 части 8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/>
      </w:pPr>
      <w:r>
        <w:rPr>
          <w:sz w:val="28"/>
          <w:szCs w:val="28"/>
        </w:rPr>
        <w:t>7) в соответствии с пунктом 7 части 8 настоящего Порядка на основании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/>
      </w:pPr>
      <w:r>
        <w:rPr>
          <w:sz w:val="28"/>
          <w:szCs w:val="28"/>
        </w:rPr>
        <w:t>8) в соответствии с пунктом 9 части 8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/>
      </w:pPr>
      <w:r>
        <w:rPr>
          <w:b w:val="false"/>
          <w:bCs w:val="false"/>
          <w:sz w:val="28"/>
          <w:szCs w:val="28"/>
        </w:rPr>
        <w:t>22. Министерство в течение 10 рабочих дней со дня регистрации документов, указанных в части 18 настоящего Порядка, принимает решение о предоставлении субсидии или об отказе в предоставлении субсидии.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23. Основаниями для отказа в предоставлении субсидии являются: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1) несоответствие представленных получателем субсидии документов требованиям, установленным частью 18 настоящего Порядка;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2) непредставление или представление не в полном объеме получателем субсидии документов, указанных в части 18 настоящего Порядка;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3) установление факта недостоверности представленной получателем субсидии документов установленным частью 18 настоящего Порядка;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4) представление получателем субсидии документов после даты, установленной частью 18 настоящего Порядка.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5) несоответствие получателя субсидии требованиям, установленным частью 8 настоящего Порядка.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24. В случае принятия решения об отказе в предоставлении субсидии Министерство в течение 10 рабочих дней со дня получения документов, указанных в части 18 настоящего Порядка, направляет получателю субсидии уведомление о принятом решении с обоснованием причин отказа посредством электронной связи, почтовым отправлением, нарочным или иным способом, обеспечивающим получение уведомления.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25. В случае принятия решения о предоставлении субсидии Министерство, в соответствии с соглашением, перечисляет средства субсидии не позднее 10-го рабочего дня, следующего за днем принятия Министерством решения о предоставлении субсидии в форме приказа о предоставлении субсидии по результатам рассмотрения и проверки документов, указанным в части 18 настоящего Порядка.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Субсидия перечисляется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организациях, реквизиты которого указаны в соглашении.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26. Размер субсидии, предоставляемый получателю субсидии, в связи с ранее осуществленными затратами на закупку или производство оборудования одного объекта зарядной инфраструктуры определяется в размере 60 процентов от фактически произведенных затрат получателя субсидии на закупку или производство оборудования объекта зарядной инфраструктуры, но не более</w:t>
        <w:br/>
        <w:t>1 860 тыс. рублей, и рассчитывается по формуле:</w:t>
      </w:r>
    </w:p>
    <w:p>
      <w:pPr>
        <w:pStyle w:val="Normal"/>
        <w:spacing w:lineRule="auto" w:line="240" w:before="283" w:after="283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283" w:after="283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0"/>
          <w:sz w:val="28"/>
          <w:sz w:val="28"/>
          <w:vertAlign w:val="baseline"/>
          <w:lang w:val="en-US"/>
        </w:rPr>
        <w:t>V</w:t>
      </w:r>
      <w:r>
        <w:rPr>
          <w:rFonts w:ascii="Times New Roman" w:hAnsi="Times New Roman"/>
          <w:sz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vertAlign w:val="subscript"/>
        </w:rPr>
        <w:t>обор.</w:t>
      </w:r>
      <w:r>
        <w:rPr>
          <w:rFonts w:ascii="Times New Roman" w:hAnsi="Times New Roman"/>
          <w:sz w:val="28"/>
        </w:rPr>
        <w:t xml:space="preserve">= 0,6 × </w:t>
      </w:r>
      <w:r>
        <w:rPr>
          <w:rFonts w:eastAsia="NSimSun" w:cs="Lucida Sans" w:ascii="Liberation Serif" w:hAnsi="Liberation Serif"/>
          <w:sz w:val="28"/>
          <w:lang w:val="en-US"/>
        </w:rPr>
        <w:t>Σ</w:t>
      </w:r>
      <w:r>
        <w:rPr>
          <w:rFonts w:ascii="Times New Roman" w:hAnsi="Times New Roman"/>
          <w:position w:val="0"/>
          <w:sz w:val="28"/>
          <w:sz w:val="28"/>
          <w:vertAlign w:val="baseline"/>
          <w:lang w:val="en-US"/>
        </w:rPr>
        <w:t>Ф</w:t>
      </w:r>
      <w:r>
        <w:rPr>
          <w:rFonts w:ascii="Times New Roman" w:hAnsi="Times New Roman"/>
          <w:sz w:val="28"/>
          <w:vertAlign w:val="subscript"/>
          <w:lang w:val="en-US"/>
        </w:rPr>
        <w:t xml:space="preserve">i </w:t>
      </w:r>
      <w:r>
        <w:rPr>
          <w:rFonts w:ascii="Times New Roman" w:hAnsi="Times New Roman"/>
          <w:sz w:val="28"/>
          <w:vertAlign w:val="subscript"/>
          <w:lang w:val="ru-RU"/>
        </w:rPr>
        <w:t>обор.</w:t>
      </w:r>
      <w:r>
        <w:rPr>
          <w:rFonts w:ascii="Times New Roman" w:hAnsi="Times New Roman"/>
          <w:sz w:val="28"/>
          <w:vertAlign w:val="subscript"/>
          <w:lang w:val="en-US"/>
        </w:rPr>
        <w:t xml:space="preserve">j </w:t>
      </w:r>
      <w:r>
        <w:rPr>
          <w:rFonts w:ascii="Times New Roman" w:hAnsi="Times New Roman"/>
          <w:sz w:val="28"/>
          <w:lang w:val="en-US"/>
        </w:rPr>
        <w:t>,</w:t>
      </w:r>
    </w:p>
    <w:p>
      <w:pPr>
        <w:pStyle w:val="Normal"/>
        <w:spacing w:lineRule="auto" w:line="240" w:before="283" w:after="283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где: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/>
      </w:pPr>
      <w:r>
        <w:rPr>
          <w:rFonts w:ascii="Times New Roman" w:hAnsi="Times New Roman"/>
          <w:position w:val="0"/>
          <w:sz w:val="28"/>
          <w:sz w:val="28"/>
          <w:vertAlign w:val="baseline"/>
          <w:lang w:val="en-US"/>
        </w:rPr>
        <w:t>V</w:t>
      </w:r>
      <w:r>
        <w:rPr>
          <w:rFonts w:ascii="Times New Roman" w:hAnsi="Times New Roman"/>
          <w:sz w:val="28"/>
          <w:vertAlign w:val="subscript"/>
          <w:lang w:val="en-US"/>
        </w:rPr>
        <w:t>i обор.</w:t>
      </w:r>
      <w:r>
        <w:rPr>
          <w:rFonts w:ascii="Times New Roman" w:hAnsi="Times New Roman"/>
          <w:sz w:val="28"/>
        </w:rPr>
        <w:t xml:space="preserve"> — размер субсидии на возмещение части затрат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 xml:space="preserve">на закупку или производство оборудования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en-US"/>
        </w:rPr>
        <w:t>i-м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 xml:space="preserve">у получателю субсидии; 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Ф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 обор.j</w:t>
      </w:r>
      <w:r>
        <w:rPr>
          <w:rFonts w:ascii="Times New Roman" w:hAnsi="Times New Roman"/>
          <w:sz w:val="28"/>
          <w:szCs w:val="28"/>
        </w:rPr>
        <w:t xml:space="preserve"> — фактически произведенные </w:t>
      </w:r>
      <w:r>
        <w:rPr>
          <w:rFonts w:ascii="Times New Roman" w:hAnsi="Times New Roman"/>
          <w:sz w:val="28"/>
          <w:szCs w:val="28"/>
          <w:lang w:val="en-US"/>
        </w:rPr>
        <w:t>i-</w:t>
      </w:r>
      <w:r>
        <w:rPr>
          <w:rFonts w:ascii="Times New Roman" w:hAnsi="Times New Roman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sz w:val="28"/>
          <w:szCs w:val="28"/>
        </w:rPr>
        <w:t>получателем субсидии затраты на закупку или производство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оборудования </w:t>
      </w:r>
      <w:r>
        <w:rPr>
          <w:rFonts w:ascii="Times New Roman" w:hAnsi="Times New Roman"/>
          <w:sz w:val="28"/>
          <w:szCs w:val="28"/>
          <w:lang w:val="en-US"/>
        </w:rPr>
        <w:t>j-</w:t>
      </w:r>
      <w:r>
        <w:rPr>
          <w:rFonts w:ascii="Times New Roman" w:hAnsi="Times New Roman"/>
          <w:sz w:val="28"/>
          <w:szCs w:val="28"/>
          <w:lang w:val="ru-RU"/>
        </w:rPr>
        <w:t>го объекта зарядной инфраструктуры</w:t>
      </w:r>
      <w:r>
        <w:rPr>
          <w:rFonts w:ascii="Times New Roman" w:hAnsi="Times New Roman"/>
          <w:sz w:val="28"/>
          <w:szCs w:val="28"/>
        </w:rPr>
        <w:t>, тыс. рублей.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При расчете размера субсидии, предоставляемой получателю субсидии </w:t>
      </w:r>
      <w:r>
        <w:rPr>
          <w:rFonts w:ascii="Times New Roman" w:hAnsi="Times New Roman"/>
          <w:sz w:val="28"/>
          <w:lang w:val="ru-RU"/>
        </w:rPr>
        <w:t xml:space="preserve">на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один объект зарядной инфраструктуры</w:t>
      </w:r>
      <w:r>
        <w:rPr>
          <w:rFonts w:ascii="Times New Roman" w:hAnsi="Times New Roman"/>
          <w:sz w:val="28"/>
        </w:rPr>
        <w:t>, учитывается следующее условие: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283" w:after="283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(0,6 × Ф</w:t>
      </w:r>
      <w:r>
        <w:rPr>
          <w:rFonts w:ascii="Times New Roman" w:hAnsi="Times New Roman"/>
          <w:sz w:val="28"/>
          <w:vertAlign w:val="subscript"/>
          <w:lang w:val="en-US"/>
        </w:rPr>
        <w:t xml:space="preserve">i </w:t>
      </w:r>
      <w:r>
        <w:rPr>
          <w:rFonts w:ascii="Times New Roman" w:hAnsi="Times New Roman"/>
          <w:sz w:val="28"/>
          <w:vertAlign w:val="subscript"/>
          <w:lang w:val="ru-RU"/>
        </w:rPr>
        <w:t>обор.</w:t>
      </w:r>
      <w:r>
        <w:rPr>
          <w:rFonts w:ascii="Times New Roman" w:hAnsi="Times New Roman"/>
          <w:position w:val="0"/>
          <w:sz w:val="28"/>
          <w:sz w:val="28"/>
          <w:vertAlign w:val="baseline"/>
          <w:lang w:val="en-US"/>
        </w:rPr>
        <w:t xml:space="preserve">) </w:t>
      </w:r>
      <w:r>
        <w:rPr>
          <w:rFonts w:ascii="Times New Roman" w:hAnsi="Times New Roman"/>
          <w:sz w:val="28"/>
        </w:rPr>
        <w:t>≤ 1860 тыс. рублей.</w:t>
      </w:r>
    </w:p>
    <w:p>
      <w:pPr>
        <w:pStyle w:val="Normal"/>
        <w:spacing w:lineRule="auto" w:line="240" w:before="283" w:after="283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spacing w:lineRule="auto" w:line="240" w:before="283" w:after="283"/>
        <w:ind w:left="0" w:right="0" w:firstLine="7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hd w:fill="auto" w:val="clear"/>
        </w:rPr>
        <w:t>Указанные фактические затраты должны быть документально подтверждены в соответствии с п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 xml:space="preserve">еречнем документов, указанным в части 14 или 15 настоящего Порядка </w:t>
      </w:r>
      <w:r>
        <w:rPr>
          <w:rFonts w:ascii="Times New Roman" w:hAnsi="Times New Roman"/>
          <w:sz w:val="28"/>
          <w:shd w:fill="auto" w:val="clear"/>
        </w:rPr>
        <w:t>и представлены к возмещению получателем субсидии.</w:t>
      </w:r>
    </w:p>
    <w:p>
      <w:pPr>
        <w:pStyle w:val="Normal"/>
        <w:widowControl/>
        <w:spacing w:lineRule="auto" w:line="240" w:before="283" w:after="283"/>
        <w:ind w:left="0" w:right="0" w:firstLine="7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hd w:fill="auto" w:val="clear"/>
          <w:lang w:val="ru-RU"/>
        </w:rPr>
        <w:t>27</w:t>
      </w:r>
      <w:r>
        <w:rPr>
          <w:rFonts w:ascii="Times New Roman" w:hAnsi="Times New Roman"/>
          <w:sz w:val="28"/>
          <w:shd w:fill="auto" w:val="clear"/>
        </w:rPr>
        <w:t>. Размер субсидии, предоставляемый получателю субсидии, в связи с ранее осуществленными затратами на технологическое присоединение</w:t>
      </w:r>
      <w:r>
        <w:rPr>
          <w:rFonts w:ascii="Times New Roman" w:hAnsi="Times New Roman"/>
          <w:sz w:val="28"/>
        </w:rPr>
        <w:t xml:space="preserve"> объектов зарядной инфраструктуры к электрическим сетям, на технологическое присоединение одного объекта зарядной инфраструктуры определяется в размере 30 процентов от фактических затрат получателя субсидии на технологическое присоединение объекта зарядной инфраструктуры к электрическим сетям, но не более 900 тыс. рублей, за исключением случаев, при которых в состав платы за технологическое присоединение не включаются расходы, связанные со строительством объектов электросетевого хозяйства — от существующих объектов электросетевого хозяйства до присоединяемых энергопринимающих устройств, и рассчитывается по формуле:</w:t>
      </w:r>
    </w:p>
    <w:p>
      <w:pPr>
        <w:pStyle w:val="Normal"/>
        <w:widowControl/>
        <w:spacing w:lineRule="auto" w:line="240" w:before="283" w:after="283"/>
        <w:ind w:left="0" w:right="0" w:firstLine="73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283" w:after="283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0"/>
          <w:sz w:val="28"/>
          <w:sz w:val="28"/>
          <w:vertAlign w:val="baseline"/>
          <w:lang w:val="en-US"/>
        </w:rPr>
        <w:t>V</w:t>
      </w:r>
      <w:r>
        <w:rPr>
          <w:rFonts w:ascii="Times New Roman" w:hAnsi="Times New Roman"/>
          <w:sz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vertAlign w:val="subscript"/>
          <w:lang w:val="ru-RU"/>
        </w:rPr>
        <w:t xml:space="preserve"> тп. </w:t>
      </w:r>
      <w:r>
        <w:rPr>
          <w:rFonts w:ascii="Times New Roman" w:hAnsi="Times New Roman"/>
          <w:position w:val="0"/>
          <w:sz w:val="28"/>
          <w:sz w:val="28"/>
          <w:vertAlign w:val="baseline"/>
        </w:rPr>
        <w:t xml:space="preserve">= 0,3 × </w:t>
      </w:r>
      <w:r>
        <w:rPr>
          <w:rFonts w:eastAsia="NSimSun" w:cs="Lucida Sans" w:ascii="Liberation Serif" w:hAnsi="Liberation Serif"/>
          <w:position w:val="0"/>
          <w:sz w:val="28"/>
          <w:sz w:val="28"/>
          <w:vertAlign w:val="baseline"/>
          <w:lang w:val="en-US"/>
        </w:rPr>
        <w:t>Σ</w:t>
      </w:r>
      <w:r>
        <w:rPr>
          <w:rFonts w:ascii="Times New Roman" w:hAnsi="Times New Roman"/>
          <w:position w:val="0"/>
          <w:sz w:val="28"/>
          <w:sz w:val="28"/>
          <w:vertAlign w:val="baseline"/>
          <w:lang w:val="en-US"/>
        </w:rPr>
        <w:t>Ф</w:t>
      </w:r>
      <w:r>
        <w:rPr>
          <w:rFonts w:ascii="Times New Roman" w:hAnsi="Times New Roman"/>
          <w:color w:val="auto"/>
          <w:sz w:val="28"/>
          <w:vertAlign w:val="subscript"/>
          <w:lang w:val="en-US"/>
        </w:rPr>
        <w:t xml:space="preserve">i </w:t>
      </w:r>
      <w:r>
        <w:rPr>
          <w:rFonts w:ascii="Times New Roman" w:hAnsi="Times New Roman"/>
          <w:color w:val="auto"/>
          <w:sz w:val="28"/>
          <w:vertAlign w:val="subscript"/>
          <w:lang w:val="ru-RU"/>
        </w:rPr>
        <w:t>тп.</w:t>
      </w:r>
      <w:r>
        <w:rPr>
          <w:rFonts w:ascii="Times New Roman" w:hAnsi="Times New Roman"/>
          <w:color w:val="auto"/>
          <w:sz w:val="28"/>
          <w:vertAlign w:val="subscript"/>
          <w:lang w:val="en-US"/>
        </w:rPr>
        <w:t xml:space="preserve"> j </w:t>
      </w:r>
      <w:r>
        <w:rPr>
          <w:rFonts w:ascii="Times New Roman" w:hAnsi="Times New Roman"/>
          <w:position w:val="0"/>
          <w:sz w:val="28"/>
          <w:sz w:val="28"/>
          <w:vertAlign w:val="baseline"/>
          <w:lang w:val="en-US"/>
        </w:rPr>
        <w:t>,</w:t>
      </w:r>
    </w:p>
    <w:p>
      <w:pPr>
        <w:pStyle w:val="Normal"/>
        <w:spacing w:lineRule="auto" w:line="240" w:before="283" w:after="283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где: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/>
      </w:pPr>
      <w:r>
        <w:rPr>
          <w:rFonts w:ascii="Times New Roman" w:hAnsi="Times New Roman"/>
          <w:position w:val="0"/>
          <w:sz w:val="28"/>
          <w:sz w:val="28"/>
          <w:vertAlign w:val="baseline"/>
          <w:lang w:val="en-US"/>
        </w:rPr>
        <w:t>V</w:t>
      </w:r>
      <w:r>
        <w:rPr>
          <w:rFonts w:ascii="Times New Roman" w:hAnsi="Times New Roman"/>
          <w:sz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vertAlign w:val="subscript"/>
          <w:lang w:val="ru-RU"/>
        </w:rPr>
        <w:t xml:space="preserve"> тп.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— размер субсидии на возмещение части затрат на технологическое присоединение к электрическим сетям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en-US"/>
        </w:rPr>
        <w:t>i-м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 xml:space="preserve">у получателю субсидии; 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0"/>
          <w:sz w:val="28"/>
          <w:sz w:val="28"/>
          <w:vertAlign w:val="baseline"/>
        </w:rPr>
        <w:t>Ф</w:t>
      </w:r>
      <w:r>
        <w:rPr>
          <w:rFonts w:ascii="Times New Roman" w:hAnsi="Times New Roman"/>
          <w:sz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vertAlign w:val="subscript"/>
          <w:lang w:val="ru-RU"/>
        </w:rPr>
        <w:t xml:space="preserve"> тп.</w:t>
      </w:r>
      <w:r>
        <w:rPr>
          <w:rFonts w:ascii="Times New Roman" w:hAnsi="Times New Roman"/>
          <w:sz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vertAlign w:val="subscript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— фактически произведенные </w:t>
      </w:r>
      <w:r>
        <w:rPr>
          <w:rFonts w:ascii="Times New Roman" w:hAnsi="Times New Roman"/>
          <w:sz w:val="28"/>
          <w:lang w:val="en-US"/>
        </w:rPr>
        <w:t>i-</w:t>
      </w:r>
      <w:r>
        <w:rPr>
          <w:rFonts w:ascii="Times New Roman" w:hAnsi="Times New Roman"/>
          <w:sz w:val="28"/>
          <w:lang w:val="ru-RU"/>
        </w:rPr>
        <w:t xml:space="preserve">м </w:t>
      </w:r>
      <w:r>
        <w:rPr>
          <w:rFonts w:ascii="Times New Roman" w:hAnsi="Times New Roman"/>
          <w:sz w:val="28"/>
        </w:rPr>
        <w:t xml:space="preserve">получателем субсидии затраты на технологическое присоединение к электрическим сетям </w:t>
      </w:r>
      <w:r>
        <w:rPr>
          <w:rFonts w:ascii="Times New Roman" w:hAnsi="Times New Roman"/>
          <w:sz w:val="28"/>
          <w:lang w:val="en-US"/>
        </w:rPr>
        <w:t>j-</w:t>
      </w:r>
      <w:r>
        <w:rPr>
          <w:rFonts w:ascii="Times New Roman" w:hAnsi="Times New Roman"/>
          <w:sz w:val="28"/>
          <w:lang w:val="ru-RU"/>
        </w:rPr>
        <w:t xml:space="preserve">го </w:t>
      </w:r>
      <w:r>
        <w:rPr>
          <w:rFonts w:ascii="Times New Roman" w:hAnsi="Times New Roman"/>
          <w:sz w:val="28"/>
          <w:szCs w:val="28"/>
          <w:lang w:val="ru-RU"/>
        </w:rPr>
        <w:t>объекта зарядной инфраструктуры</w:t>
      </w:r>
      <w:r>
        <w:rPr>
          <w:rFonts w:ascii="Times New Roman" w:hAnsi="Times New Roman"/>
          <w:sz w:val="28"/>
        </w:rPr>
        <w:t>, тыс. рублей.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При расчете размера субсидии, предоставляемой получателю субсидии, </w:t>
      </w:r>
      <w:r>
        <w:rPr>
          <w:rFonts w:ascii="Times New Roman" w:hAnsi="Times New Roman"/>
          <w:sz w:val="28"/>
          <w:lang w:val="ru-RU"/>
        </w:rPr>
        <w:t xml:space="preserve">на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один объект зарядной инфраструктуры</w:t>
      </w:r>
      <w:r>
        <w:rPr>
          <w:rFonts w:ascii="Times New Roman" w:hAnsi="Times New Roman"/>
          <w:sz w:val="28"/>
        </w:rPr>
        <w:t>, учитывается следующее условие:</w:t>
      </w:r>
    </w:p>
    <w:p>
      <w:pPr>
        <w:pStyle w:val="Normal"/>
        <w:spacing w:lineRule="auto" w:line="240" w:before="283" w:after="283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283" w:after="283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(0,3 × </w:t>
      </w:r>
      <w:r>
        <w:rPr>
          <w:rFonts w:ascii="Times New Roman" w:hAnsi="Times New Roman"/>
          <w:position w:val="0"/>
          <w:sz w:val="28"/>
          <w:sz w:val="28"/>
          <w:vertAlign w:val="baseline"/>
        </w:rPr>
        <w:t>Ф</w:t>
      </w:r>
      <w:r>
        <w:rPr>
          <w:rFonts w:ascii="Times New Roman" w:hAnsi="Times New Roman"/>
          <w:sz w:val="28"/>
          <w:vertAlign w:val="subscript"/>
          <w:lang w:val="en-US"/>
        </w:rPr>
        <w:t xml:space="preserve">i </w:t>
      </w:r>
      <w:r>
        <w:rPr>
          <w:rFonts w:ascii="Times New Roman" w:hAnsi="Times New Roman"/>
          <w:sz w:val="28"/>
          <w:vertAlign w:val="subscript"/>
          <w:lang w:val="ru-RU"/>
        </w:rPr>
        <w:t>тп.</w:t>
      </w:r>
      <w:r>
        <w:rPr>
          <w:rFonts w:ascii="Times New Roman" w:hAnsi="Times New Roman"/>
          <w:sz w:val="28"/>
        </w:rPr>
        <w:t>) ≤ 900 тыс. рублей.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Указанные фактические затраты должны быть документально подтверждены в соответствии с перечнем документов, указанным в части 16 или 17 настоящего Порядка и представлены к возмещению получателем субсидии.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28. Субсидии предоставляется на основании соглашения о предоставлении субсидии из краевого бюджета, заключаемого между Министерством и получателем субсидии.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37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29. Соглашения, дополнительные соглашения к соглашениям, в том числе дополнительного соглашения о расторжении соглашения (при необходимости) заключаются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бюджета, в системе «Электронный бюджет». 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hd w:fill="auto" w:val="clear"/>
        </w:rPr>
        <w:t xml:space="preserve">30. </w:t>
      </w:r>
      <w:r>
        <w:rPr>
          <w:rFonts w:ascii="Times New Roman" w:hAnsi="Times New Roman"/>
          <w:b w:val="false"/>
          <w:sz w:val="28"/>
        </w:rPr>
        <w:t>В соглашение включаются условия предоставления субсидии, в том числе:</w:t>
      </w:r>
    </w:p>
    <w:p>
      <w:pPr>
        <w:pStyle w:val="Normal"/>
        <w:widowControl/>
        <w:spacing w:lineRule="auto" w:line="240" w:before="283" w:after="283"/>
        <w:ind w:left="0" w:right="0" w:firstLine="737"/>
        <w:contextualSpacing/>
        <w:jc w:val="both"/>
        <w:rPr>
          <w:sz w:val="28"/>
          <w:szCs w:val="28"/>
        </w:rPr>
      </w:pPr>
      <w:r>
        <w:rPr>
          <w:rFonts w:cs="Helvetica" w:ascii="Times New Roman" w:hAnsi="Times New Roman"/>
          <w:b w:val="false"/>
          <w:color w:val="151515"/>
          <w:sz w:val="28"/>
          <w:szCs w:val="28"/>
          <w:shd w:fill="FBFBFB" w:val="clear"/>
        </w:rPr>
        <w:t xml:space="preserve">1) </w:t>
      </w:r>
      <w:r>
        <w:rPr>
          <w:rFonts w:ascii="Times New Roman" w:hAnsi="Times New Roman"/>
          <w:b w:val="false"/>
          <w:sz w:val="28"/>
          <w:szCs w:val="28"/>
        </w:rPr>
        <w:t xml:space="preserve">согласование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 </w:t>
      </w:r>
    </w:p>
    <w:p>
      <w:pPr>
        <w:pStyle w:val="Normal"/>
        <w:widowControl/>
        <w:spacing w:lineRule="auto" w:line="240" w:before="283" w:after="283"/>
        <w:ind w:left="0" w:right="0" w:firstLine="737"/>
        <w:contextualSpacing/>
        <w:jc w:val="both"/>
        <w:rPr/>
      </w:pPr>
      <w:r>
        <w:rPr>
          <w:rFonts w:cs="Helvetica" w:ascii="Times New Roman" w:hAnsi="Times New Roman"/>
          <w:b w:val="false"/>
          <w:color w:val="151515"/>
          <w:sz w:val="28"/>
          <w:szCs w:val="28"/>
          <w:shd w:fill="FBFBFB" w:val="clear"/>
        </w:rPr>
        <w:t xml:space="preserve">2) согласие получателя субсидии на осуществление Министерством </w:t>
      </w:r>
      <w:r>
        <w:rPr>
          <w:rFonts w:cs="Helvetica" w:ascii="Times New Roman" w:hAnsi="Times New Roman"/>
          <w:b w:val="false"/>
          <w:strike w:val="false"/>
          <w:dstrike w:val="false"/>
          <w:color w:val="151515"/>
          <w:sz w:val="28"/>
          <w:szCs w:val="28"/>
          <w:shd w:fill="FBFBFB" w:val="clear"/>
        </w:rPr>
        <w:t>плановых и (или) внеплановых проверок соблюдения им порядка и условий предоставления субсидии, в том числе в части достижения результата ее предоставления, а также органами государственного финансового контроля проверок в соответствии со статьями 268</w:t>
      </w:r>
      <w:r>
        <w:rPr>
          <w:rFonts w:cs="Helvetica" w:ascii="Times New Roman" w:hAnsi="Times New Roman"/>
          <w:b w:val="false"/>
          <w:strike w:val="false"/>
          <w:dstrike w:val="false"/>
          <w:color w:val="151515"/>
          <w:sz w:val="28"/>
          <w:szCs w:val="28"/>
          <w:shd w:fill="FBFBFB" w:val="clear"/>
          <w:vertAlign w:val="superscript"/>
        </w:rPr>
        <w:t>1</w:t>
      </w:r>
      <w:r>
        <w:rPr>
          <w:rFonts w:cs="Helvetica" w:ascii="Times New Roman" w:hAnsi="Times New Roman"/>
          <w:b w:val="false"/>
          <w:strike w:val="false"/>
          <w:dstrike w:val="false"/>
          <w:color w:val="151515"/>
          <w:sz w:val="28"/>
          <w:szCs w:val="28"/>
          <w:shd w:fill="FBFBFB" w:val="clear"/>
        </w:rPr>
        <w:t xml:space="preserve"> и 269</w:t>
      </w:r>
      <w:r>
        <w:rPr>
          <w:rFonts w:cs="Helvetica" w:ascii="Times New Roman" w:hAnsi="Times New Roman"/>
          <w:b w:val="false"/>
          <w:strike w:val="false"/>
          <w:dstrike w:val="false"/>
          <w:color w:val="151515"/>
          <w:sz w:val="28"/>
          <w:szCs w:val="28"/>
          <w:shd w:fill="FBFBFB" w:val="clear"/>
          <w:vertAlign w:val="superscript"/>
        </w:rPr>
        <w:t>2</w:t>
      </w:r>
      <w:r>
        <w:rPr>
          <w:rFonts w:cs="Helvetica" w:ascii="Times New Roman" w:hAnsi="Times New Roman"/>
          <w:b w:val="false"/>
          <w:strike w:val="false"/>
          <w:dstrike w:val="false"/>
          <w:color w:val="151515"/>
          <w:sz w:val="28"/>
          <w:szCs w:val="28"/>
          <w:shd w:fill="FBFBFB" w:val="clear"/>
        </w:rPr>
        <w:t xml:space="preserve"> Бюджетного кодекса Российской Федерации.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>3) значени</w:t>
      </w:r>
      <w:r>
        <w:rPr>
          <w:rFonts w:ascii="Times New Roman" w:hAnsi="Times New Roman"/>
          <w:b w:val="false"/>
          <w:sz w:val="28"/>
          <w:lang w:val="ru-RU"/>
        </w:rPr>
        <w:t>е</w:t>
      </w:r>
      <w:r>
        <w:rPr>
          <w:rFonts w:ascii="Times New Roman" w:hAnsi="Times New Roman"/>
          <w:b w:val="false"/>
          <w:sz w:val="28"/>
        </w:rPr>
        <w:t xml:space="preserve"> результата предоставления субсидии;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>4) обязанность п</w:t>
      </w:r>
      <w:r>
        <w:rPr>
          <w:rFonts w:ascii="Times New Roman" w:hAnsi="Times New Roman"/>
          <w:b w:val="false"/>
          <w:sz w:val="28"/>
          <w:szCs w:val="28"/>
        </w:rPr>
        <w:t xml:space="preserve">олучателя субсидии представлять ежеквартально, не позднее 5-го числа месяца, следующего за отчетным кварталом (за </w:t>
      </w:r>
      <w:r>
        <w:rPr>
          <w:rFonts w:ascii="Times New Roman" w:hAnsi="Times New Roman"/>
          <w:b w:val="false"/>
          <w:sz w:val="28"/>
          <w:szCs w:val="28"/>
          <w:lang w:val="en-US"/>
        </w:rPr>
        <w:t xml:space="preserve">IV </w:t>
      </w:r>
      <w:r>
        <w:rPr>
          <w:rFonts w:ascii="Times New Roman" w:hAnsi="Times New Roman"/>
          <w:b w:val="false"/>
          <w:sz w:val="28"/>
          <w:szCs w:val="28"/>
          <w:lang w:val="ru-RU"/>
        </w:rPr>
        <w:t>квартал (итоговый отчет) не позднее 15 января 2025 года)</w:t>
      </w:r>
      <w:r>
        <w:rPr>
          <w:rFonts w:ascii="Times New Roman" w:hAnsi="Times New Roman"/>
          <w:b w:val="false"/>
          <w:sz w:val="28"/>
          <w:szCs w:val="28"/>
        </w:rPr>
        <w:t>, отчет о достижении значений результатов предоставления субсидии по формам, предусмотренным типовыми формами для соглашений, установленными Министерством финансов Российской федерации, в системе «Электронный бюджет».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>31. Результатом предоставления субсидии, значение которого устанавливается соглашением, является количество введенных в эксплуатацию «быстрых» электрических зарядных станций для электромобилей в период</w:t>
        <w:br/>
        <w:t>с 1 января по 5 декабря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 xml:space="preserve"> 2024 года, для которых получатель (получатели) субсидии обеспечил соответствие: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1) оборудования объекта зарядной инфраструктуры в соответствии с частью 9 настоящего Порядка;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2) программного обеспечения оборудования объектов зарядной инфраструктуры в соответствии с частью 10 настоящего Порядка;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3) условий сервисного обслуживания и технической доступности объекта зарядной инфраструктуры в соответствии с частью 11 настоящего Порядка;</w:t>
      </w:r>
    </w:p>
    <w:p>
      <w:pPr>
        <w:pStyle w:val="Normal"/>
        <w:spacing w:lineRule="auto" w:line="240" w:before="283" w:after="283"/>
        <w:ind w:left="0" w:right="0" w:firstLine="709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4) условий размещения объектов зарядной инфраструктуры в соответствии с частью 12 настоящего Порядка.</w:t>
      </w:r>
    </w:p>
    <w:p>
      <w:pPr>
        <w:pStyle w:val="Normal"/>
        <w:widowControl/>
        <w:spacing w:lineRule="auto" w:line="240" w:before="283" w:after="283"/>
        <w:ind w:left="0" w:right="0" w:firstLine="7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 xml:space="preserve">32. В случае </w:t>
      </w:r>
      <w:r>
        <w:rPr>
          <w:rFonts w:ascii="Times New Roman" w:hAnsi="Times New Roman"/>
          <w:b w:val="false"/>
          <w:color w:val="000000"/>
          <w:sz w:val="28"/>
          <w:szCs w:val="28"/>
          <w:shd w:fill="auto" w:val="clear"/>
          <w:lang w:val="ru-RU"/>
        </w:rPr>
        <w:t>реорганизации получателя субсидии:</w:t>
      </w:r>
    </w:p>
    <w:p>
      <w:pPr>
        <w:pStyle w:val="Normal"/>
        <w:widowControl/>
        <w:spacing w:lineRule="auto" w:line="240" w:before="283" w:after="283"/>
        <w:ind w:left="0" w:right="0" w:firstLine="7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szCs w:val="28"/>
          <w:shd w:fill="auto" w:val="clear"/>
          <w:lang w:val="ru-RU"/>
        </w:rPr>
        <w:t>1) являющегося юридическим лицом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>
      <w:pPr>
        <w:pStyle w:val="Normal"/>
        <w:widowControl/>
        <w:spacing w:lineRule="auto" w:line="240" w:before="283" w:after="283"/>
        <w:ind w:left="0" w:right="0" w:firstLine="737"/>
        <w:contextualSpacing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  <w:shd w:fill="auto" w:val="clear"/>
          <w:lang w:val="ru-RU"/>
        </w:rPr>
        <w:t>2)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37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33. </w:t>
      </w:r>
      <w:r>
        <w:rPr>
          <w:rFonts w:ascii="Times New Roman" w:hAnsi="Times New Roman"/>
          <w:b w:val="false"/>
          <w:sz w:val="28"/>
          <w:szCs w:val="28"/>
        </w:rPr>
        <w:t xml:space="preserve">Получатель субсидии ежеквартально, не позднее 5-го числа месяца, следующего за отчетным кварталом (за </w:t>
      </w:r>
      <w:r>
        <w:rPr>
          <w:rFonts w:ascii="Times New Roman" w:hAnsi="Times New Roman"/>
          <w:b w:val="false"/>
          <w:sz w:val="28"/>
          <w:szCs w:val="28"/>
          <w:lang w:val="en-US"/>
        </w:rPr>
        <w:t xml:space="preserve">IV </w:t>
      </w:r>
      <w:r>
        <w:rPr>
          <w:rFonts w:ascii="Times New Roman" w:hAnsi="Times New Roman"/>
          <w:b w:val="false"/>
          <w:sz w:val="28"/>
          <w:szCs w:val="28"/>
          <w:lang w:val="ru-RU"/>
        </w:rPr>
        <w:t>квартал (итоговый отчет) не позднее 15 января 2025 года)</w:t>
      </w:r>
      <w:r>
        <w:rPr>
          <w:rFonts w:ascii="Times New Roman" w:hAnsi="Times New Roman"/>
          <w:b w:val="false"/>
          <w:sz w:val="28"/>
          <w:szCs w:val="28"/>
        </w:rPr>
        <w:t>, представляет в Министерство отчет о достижении значений результатов предоставления субсидии по формам, предусмотренным типовыми формами для соглашений, установленными Министерством финансов Российской федерации, в системе «Электронный бюджет».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>34. Министерство осуществляет проверку и принятие отчета о достижении значений результатов предоставления субсидии представленной получателем субсидии в соответствии с частью</w:t>
      </w:r>
      <w:r>
        <w:rPr>
          <w:rFonts w:ascii="Times New Roman" w:hAnsi="Times New Roman"/>
          <w:b w:val="false"/>
          <w:sz w:val="28"/>
          <w:shd w:fill="auto" w:val="clear"/>
        </w:rPr>
        <w:t xml:space="preserve"> 33 </w:t>
      </w:r>
      <w:r>
        <w:rPr>
          <w:rFonts w:ascii="Times New Roman" w:hAnsi="Times New Roman"/>
          <w:b w:val="false"/>
          <w:sz w:val="28"/>
        </w:rPr>
        <w:t>настоящего Порядка в течение 5-ти рабочих дней со дня получения отчета о достижении значений результатов предоставления субсидии, в системе «Электронный бюджет».</w:t>
      </w:r>
    </w:p>
    <w:p>
      <w:pPr>
        <w:pStyle w:val="Normal"/>
        <w:widowControl/>
        <w:spacing w:lineRule="auto" w:line="240" w:before="283" w:after="283"/>
        <w:ind w:left="0" w:right="0" w:firstLine="7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35. Министерство осуществляет мониторинг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достижению результата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</w:rPr>
        <w:t xml:space="preserve">предоставления субсидии (контрольная точка), в порядке и по формам, установленным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8"/>
          <w:szCs w:val="28"/>
          <w:shd w:fill="auto" w:val="clear"/>
          <w:lang w:val="ru-RU"/>
        </w:rPr>
        <w:t>Министерством финансов Российской Федерации.</w:t>
      </w:r>
    </w:p>
    <w:p>
      <w:pPr>
        <w:pStyle w:val="Normal"/>
        <w:widowControl/>
        <w:spacing w:lineRule="auto" w:line="240" w:before="283" w:after="283"/>
        <w:ind w:left="0" w:right="0" w:firstLine="737"/>
        <w:contextualSpacing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 xml:space="preserve">36. </w:t>
      </w:r>
      <w:r>
        <w:rPr>
          <w:rFonts w:cs="Helvetica" w:ascii="Times New Roman" w:hAnsi="Times New Roman"/>
          <w:b w:val="false"/>
          <w:color w:val="151515"/>
          <w:sz w:val="28"/>
          <w:szCs w:val="28"/>
          <w:shd w:fill="FBFBFB" w:val="clear"/>
        </w:rPr>
        <w:t xml:space="preserve">Министерство осуществляет в отношении получателя субсидии </w:t>
      </w:r>
      <w:r>
        <w:rPr>
          <w:rFonts w:cs="Helvetica" w:ascii="Times New Roman" w:hAnsi="Times New Roman"/>
          <w:b w:val="false"/>
          <w:strike w:val="false"/>
          <w:dstrike w:val="false"/>
          <w:color w:val="151515"/>
          <w:sz w:val="28"/>
          <w:szCs w:val="28"/>
          <w:shd w:fill="FBFBFB" w:val="clear"/>
        </w:rPr>
        <w:t>плановые и (или) внеплановые проверки соблюдения ими порядка и условий предоставления субсидии, в том числе в части достижения результатов ее предоставления, а органы государственного финансового контроля осуществляют проверки в соответствии со статьями 268</w:t>
      </w:r>
      <w:r>
        <w:rPr>
          <w:rFonts w:cs="Helvetica" w:ascii="Times New Roman" w:hAnsi="Times New Roman"/>
          <w:b w:val="false"/>
          <w:strike w:val="false"/>
          <w:dstrike w:val="false"/>
          <w:color w:val="151515"/>
          <w:sz w:val="28"/>
          <w:szCs w:val="28"/>
          <w:shd w:fill="FBFBFB" w:val="clear"/>
          <w:vertAlign w:val="superscript"/>
        </w:rPr>
        <w:t>1</w:t>
      </w:r>
      <w:r>
        <w:rPr>
          <w:rFonts w:cs="Helvetica" w:ascii="Times New Roman" w:hAnsi="Times New Roman"/>
          <w:b w:val="false"/>
          <w:strike w:val="false"/>
          <w:dstrike w:val="false"/>
          <w:color w:val="151515"/>
          <w:sz w:val="28"/>
          <w:szCs w:val="28"/>
          <w:shd w:fill="FBFBFB" w:val="clear"/>
        </w:rPr>
        <w:t xml:space="preserve"> и 269</w:t>
      </w:r>
      <w:r>
        <w:rPr>
          <w:rFonts w:cs="Helvetica" w:ascii="Times New Roman" w:hAnsi="Times New Roman"/>
          <w:b w:val="false"/>
          <w:strike w:val="false"/>
          <w:dstrike w:val="false"/>
          <w:color w:val="151515"/>
          <w:sz w:val="28"/>
          <w:szCs w:val="28"/>
          <w:shd w:fill="FBFBFB" w:val="clear"/>
          <w:vertAlign w:val="superscript"/>
        </w:rPr>
        <w:t>2</w:t>
      </w:r>
      <w:r>
        <w:rPr>
          <w:rFonts w:cs="Helvetica" w:ascii="Times New Roman" w:hAnsi="Times New Roman"/>
          <w:b w:val="false"/>
          <w:strike w:val="false"/>
          <w:dstrike w:val="false"/>
          <w:color w:val="151515"/>
          <w:sz w:val="28"/>
          <w:szCs w:val="28"/>
          <w:shd w:fill="FBFBFB" w:val="clear"/>
        </w:rPr>
        <w:t xml:space="preserve"> Бюджетного кодекса Российской Федерации.</w:t>
      </w:r>
    </w:p>
    <w:p>
      <w:pPr>
        <w:pStyle w:val="Normal"/>
        <w:widowControl/>
        <w:spacing w:lineRule="auto" w:line="240" w:before="283" w:after="283"/>
        <w:ind w:left="0" w:right="0" w:firstLine="737"/>
        <w:contextualSpacing/>
        <w:jc w:val="both"/>
        <w:rPr/>
      </w:pPr>
      <w:r>
        <w:rPr>
          <w:rFonts w:cs="Helvetica" w:ascii="Times New Roman" w:hAnsi="Times New Roman"/>
          <w:b w:val="false"/>
          <w:strike w:val="false"/>
          <w:dstrike w:val="false"/>
          <w:color w:val="151515"/>
          <w:sz w:val="28"/>
          <w:szCs w:val="28"/>
          <w:shd w:fill="FBFBFB" w:val="clear"/>
        </w:rPr>
        <w:t>Оформление результатов проверок осуществляется в порядке,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 </w:t>
      </w:r>
      <w:r>
        <w:rPr>
          <w:rStyle w:val="Bx-messenger-ajax"/>
          <w:rFonts w:cs="Helvetica" w:ascii="Times New Roman" w:hAnsi="Times New Roman"/>
          <w:b w:val="false"/>
          <w:strike w:val="false"/>
          <w:dstrike w:val="false"/>
          <w:color w:val="000000"/>
          <w:sz w:val="28"/>
          <w:szCs w:val="28"/>
          <w:shd w:fill="FBFBFB" w:val="clear"/>
        </w:rPr>
        <w:t>17.08.2020</w:t>
      </w:r>
      <w:r>
        <w:rPr>
          <w:rFonts w:cs="Helvetica" w:ascii="Times New Roman" w:hAnsi="Times New Roman"/>
          <w:b w:val="false"/>
          <w:strike w:val="false"/>
          <w:dstrike w:val="false"/>
          <w:color w:val="151515"/>
          <w:sz w:val="28"/>
          <w:szCs w:val="28"/>
          <w:shd w:fill="FBFBFB" w:val="clear"/>
        </w:rPr>
        <w:t> № 1235.</w:t>
      </w:r>
    </w:p>
    <w:p>
      <w:pPr>
        <w:pStyle w:val="Normal"/>
        <w:widowControl/>
        <w:spacing w:lineRule="auto" w:line="240" w:before="283" w:after="283"/>
        <w:ind w:left="0" w:right="0" w:firstLine="7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>37.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недостижения значений результатов предоставления субсидии, субсидия подлежит возврату в краевой бюджет.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обязан возвратить субсидию в краевой бюджет в следующем порядке и сроки: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получения требования Министерства;</w:t>
      </w:r>
    </w:p>
    <w:p>
      <w:pPr>
        <w:pStyle w:val="Normal"/>
        <w:widowControl/>
        <w:spacing w:lineRule="auto" w:line="240" w:before="283" w:after="283"/>
        <w:ind w:left="0" w:right="0" w:firstLine="7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>3) в иных случаях – в течение 20 рабочих дней со дня нарушения.</w:t>
      </w:r>
    </w:p>
    <w:p>
      <w:pPr>
        <w:pStyle w:val="Normal"/>
        <w:widowControl/>
        <w:spacing w:lineRule="auto" w:line="240" w:before="283" w:after="283"/>
        <w:ind w:left="0" w:right="0" w:firstLine="7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  <w:lang w:val="ru-RU"/>
        </w:rPr>
        <w:t>38</w:t>
      </w:r>
      <w:r>
        <w:rPr>
          <w:rFonts w:ascii="Times New Roman" w:hAnsi="Times New Roman"/>
          <w:b w:val="false"/>
          <w:sz w:val="28"/>
        </w:rPr>
        <w:t>. Получатель субсидии обязан возвратить субсидию в краевой бюджет в следующих размерах: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целей предоставления субсидии – в размере нецелевого использования денежных средств;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нарушения условий и порядка, установленных при предоставлении субсидии – в полном объеме;</w:t>
      </w:r>
    </w:p>
    <w:p>
      <w:pPr>
        <w:pStyle w:val="Normal"/>
        <w:widowControl/>
        <w:spacing w:lineRule="auto" w:line="240" w:before="283" w:after="283"/>
        <w:ind w:left="0" w:right="0" w:firstLine="7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>3) в случае недостижения значений результатов предоставления субсидии, определенных соглашением, – в размере, определенном по формуле:</w:t>
      </w:r>
    </w:p>
    <w:p>
      <w:pPr>
        <w:pStyle w:val="Normal"/>
        <w:spacing w:lineRule="auto" w:line="240" w:before="283" w:after="283"/>
        <w:ind w:left="0" w:right="0" w:firstLine="70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283" w:after="283"/>
        <w:ind w:left="0" w:right="0" w:firstLine="708"/>
        <w:contextualSpacing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</w:rPr>
        <w:t>V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  <w:vertAlign w:val="subscript"/>
        </w:rPr>
        <w:t>возврата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</w:rPr>
        <w:t xml:space="preserve"> = V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  <w:vertAlign w:val="subscript"/>
        </w:rPr>
        <w:t>субсидии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</w:rPr>
        <w:t xml:space="preserve"> x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  <w:lang w:val="en-US"/>
        </w:rPr>
        <w:t>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</w:rPr>
        <w:t>,</w:t>
      </w:r>
    </w:p>
    <w:p>
      <w:pPr>
        <w:pStyle w:val="Normal"/>
        <w:spacing w:lineRule="auto" w:line="240" w:before="283" w:after="283"/>
        <w:ind w:left="0" w:right="0" w:firstLine="708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</w:rPr>
        <w:t>где:</w:t>
      </w:r>
    </w:p>
    <w:p>
      <w:pPr>
        <w:pStyle w:val="Normal"/>
        <w:spacing w:lineRule="auto" w:line="240" w:before="283" w:after="283"/>
        <w:ind w:left="0" w:right="0" w:firstLine="708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</w:rPr>
        <w:t>V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  <w:vertAlign w:val="subscript"/>
        </w:rPr>
        <w:t>субсидии —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</w:rPr>
        <w:t xml:space="preserve"> размер субсидии, предоставленной получателю субсидии в</w:t>
        <w:br/>
        <w:t>2024 году;</w:t>
      </w:r>
    </w:p>
    <w:p>
      <w:pPr>
        <w:pStyle w:val="Normal"/>
        <w:spacing w:lineRule="auto" w:line="240" w:before="283" w:after="283"/>
        <w:ind w:left="0" w:right="0" w:firstLine="708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  <w:lang w:val="en-US"/>
        </w:rPr>
        <w:t>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</w:rPr>
        <w:t xml:space="preserve"> —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  <w:lang w:val="en-US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  <w:lang w:val="ru-RU"/>
        </w:rPr>
        <w:t>оэффициент возврата субсидии, который рассчитывается по формуле:</w:t>
      </w:r>
    </w:p>
    <w:p>
      <w:pPr>
        <w:pStyle w:val="Normal"/>
        <w:spacing w:lineRule="auto" w:line="240" w:before="283" w:after="283"/>
        <w:ind w:left="0" w:right="0" w:firstLine="708"/>
        <w:contextualSpacing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  <w:lang w:val="en-US"/>
        </w:rPr>
        <w:t>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</w:rPr>
        <w:t xml:space="preserve"> = 1 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  <w:lang w:val="en-US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</w:rPr>
        <w:t>T/S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  <w:lang w:val="en-US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</w:rPr>
        <w:t>,</w:t>
      </w:r>
    </w:p>
    <w:p>
      <w:pPr>
        <w:pStyle w:val="Normal"/>
        <w:spacing w:lineRule="auto" w:line="240" w:before="283" w:after="283"/>
        <w:ind w:left="0" w:right="0" w:firstLine="708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</w:rPr>
        <w:t>где:</w:t>
      </w:r>
    </w:p>
    <w:p>
      <w:pPr>
        <w:pStyle w:val="Normal"/>
        <w:spacing w:lineRule="auto" w:line="240" w:before="283" w:after="283"/>
        <w:ind w:left="0" w:right="0" w:firstLine="708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</w:rPr>
        <w:t>T — фактически достигнутое значение результата предоставления субсидии на отчетную дату;</w:t>
      </w:r>
    </w:p>
    <w:p>
      <w:pPr>
        <w:pStyle w:val="Normal"/>
        <w:spacing w:lineRule="auto" w:line="240" w:before="283" w:after="283"/>
        <w:ind w:left="0" w:right="0" w:firstLine="708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</w:rPr>
        <w:t>S — плановое значение результата предоставления субсидии.</w:t>
      </w:r>
    </w:p>
    <w:p>
      <w:pPr>
        <w:pStyle w:val="Normal"/>
        <w:widowControl/>
        <w:spacing w:lineRule="auto" w:line="240" w:before="283" w:after="283"/>
        <w:ind w:left="0" w:right="0" w:firstLine="7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39.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Письменное требование о возврате субсидии в краевой бюджет направляется Министерством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получателю субсидии в течение 5 рабочих дней со дня выявления нарушений, указанных в частях 37 и 38 настоящего Порядка, посредством почтового отправления, нарочным способом, на адрес электронной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почты или иным способом, обеспечивающим подтверждение получения указанного требования.</w:t>
      </w:r>
    </w:p>
    <w:p>
      <w:pPr>
        <w:pStyle w:val="Normal"/>
        <w:spacing w:lineRule="auto" w:line="240" w:before="283" w:after="283"/>
        <w:ind w:left="0" w:right="0"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  <w:lang w:val="ru-RU"/>
        </w:rPr>
        <w:t>40.</w:t>
      </w:r>
      <w:r>
        <w:rPr>
          <w:rFonts w:ascii="Times New Roman" w:hAnsi="Times New Roman"/>
          <w:b w:val="false"/>
          <w:sz w:val="28"/>
        </w:rPr>
        <w:t xml:space="preserve"> </w:t>
      </w:r>
      <w:r>
        <w:rPr>
          <w:rFonts w:ascii="Times New Roman" w:hAnsi="Times New Roman"/>
          <w:b w:val="false"/>
          <w:color w:val="auto"/>
          <w:sz w:val="28"/>
        </w:rPr>
        <w:t xml:space="preserve">При невозврате субсидии в сроки, установленные частью 37 настоящего Порядка, Министерство принимает необходимые меры по взысканию подлежащей возврату в краевой бюджет субсидии в судебном порядке </w:t>
      </w:r>
      <w:r>
        <w:rPr>
          <w:rFonts w:ascii="Times New Roman" w:hAnsi="Times New Roman"/>
          <w:b w:val="false"/>
          <w:sz w:val="28"/>
        </w:rPr>
        <w:t>в срок не позднее 30 рабочих дней со дня, когда Министерству стало известно о неисполнении получателем субсидии обязанности возвратить субсидию в краевой бюджет.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hanging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 Отбор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hanging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41. </w:t>
      </w:r>
      <w:r>
        <w:rPr>
          <w:rFonts w:ascii="Times New Roman" w:hAnsi="Times New Roman"/>
          <w:sz w:val="28"/>
          <w:szCs w:val="28"/>
        </w:rPr>
        <w:t>Отбор получателей субсидий осуществляется в государственной интегрированной информационной системе управления общественными финансами «Электронный бюджет» (далее — система «Электронный бюджет»).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42. Обеспечение доступа к системе «Электронный бюджет»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43</w:t>
      </w:r>
      <w:r>
        <w:rPr>
          <w:rFonts w:ascii="Times New Roman" w:hAnsi="Times New Roman"/>
          <w:sz w:val="28"/>
          <w:szCs w:val="28"/>
        </w:rPr>
        <w:t>. Взаимодействие Министерства с участниками отбора получателей субсидий осуществляется с использованием документов в электронной форме.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lang w:val="ru-RU"/>
        </w:rPr>
        <w:t>44</w:t>
      </w:r>
      <w:r>
        <w:rPr>
          <w:rFonts w:ascii="Times New Roman" w:hAnsi="Times New Roman"/>
          <w:sz w:val="28"/>
        </w:rPr>
        <w:t>. О</w:t>
      </w:r>
      <w:r>
        <w:rPr>
          <w:rFonts w:ascii="Times New Roman" w:hAnsi="Times New Roman"/>
          <w:strike w:val="false"/>
          <w:dstrike w:val="false"/>
          <w:sz w:val="28"/>
        </w:rPr>
        <w:t xml:space="preserve">тбор получателей субсидий осуществляется на конкурентной основе </w:t>
      </w:r>
      <w:r>
        <w:rPr>
          <w:rFonts w:ascii="Times New Roman" w:hAnsi="Times New Roman"/>
          <w:strike w:val="false"/>
          <w:dstrike w:val="false"/>
          <w:sz w:val="28"/>
          <w:szCs w:val="28"/>
        </w:rPr>
        <w:t>способом запроса предложений, исходя из соответствия участников отбора требованиям, в соответствии с частью 8 настоящего Порядка</w:t>
      </w:r>
      <w:r>
        <w:rPr>
          <w:rFonts w:ascii="Times New Roman" w:hAnsi="Times New Roman"/>
          <w:strike w:val="false"/>
          <w:dstrike w:val="false"/>
          <w:sz w:val="28"/>
          <w:szCs w:val="28"/>
          <w:shd w:fill="auto" w:val="clear"/>
        </w:rPr>
        <w:t>, категории участников отбора в соответствии с частью 6 настоящего Порядка, а также очередности поступления заявок участников отбора.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45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В целях проведения отбора получателей субсидий Министерство в срок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не позднее 10 марта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ru-RU"/>
        </w:rPr>
        <w:t xml:space="preserve"> 2024 года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, размещает на едином портале, объявление о проведении отбора получателей субсидий (далее — объявле</w:t>
      </w:r>
      <w:r>
        <w:rPr>
          <w:rFonts w:ascii="Times New Roman" w:hAnsi="Times New Roman"/>
          <w:b w:val="false"/>
          <w:bCs w:val="false"/>
          <w:sz w:val="28"/>
          <w:szCs w:val="28"/>
        </w:rPr>
        <w:t>ние), которое включает в себя следующую информацию: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shd w:fill="auto" w:val="clear"/>
        </w:rPr>
        <w:t>сроки проведения отбора;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2) дату начала подачи и окончания приема заявок участников отбора, при этом дата окончания приема заявок не может быть ранее 10-го </w:t>
      </w:r>
      <w:r>
        <w:rPr>
          <w:rFonts w:ascii="Times New Roman" w:hAnsi="Times New Roman"/>
          <w:b w:val="false"/>
          <w:sz w:val="28"/>
          <w:szCs w:val="28"/>
        </w:rPr>
        <w:t>календарного дня, следующего за днем размещения объявления;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3) наименование, место нахождения, почтовый адрес, адрес электронной почты, контактный телефон Министерства;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результат предоставления субсидии в соответствии </w:t>
      </w:r>
      <w:r>
        <w:rPr>
          <w:rFonts w:ascii="Times New Roman" w:hAnsi="Times New Roman"/>
          <w:sz w:val="28"/>
          <w:szCs w:val="28"/>
          <w:shd w:fill="auto" w:val="clear"/>
        </w:rPr>
        <w:t>частью 31 настоящего Порядка;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5) </w:t>
      </w:r>
      <w:r>
        <w:rPr>
          <w:rFonts w:ascii="Times New Roman" w:hAnsi="Times New Roman"/>
          <w:b w:val="false"/>
          <w:sz w:val="28"/>
          <w:szCs w:val="28"/>
          <w:shd w:fill="auto" w:val="clear"/>
        </w:rPr>
        <w:t xml:space="preserve">доменного имени и (или) указателей страниц в системе «Электронный бюджет», на котором обеспечивается проведение отбора;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outlineLvl w:val="1"/>
        <w:rPr/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6) требования к участникам отбора в соответствии с </w:t>
      </w:r>
      <w:hyperlink w:anchor="Par114" w:tgtFrame="II. Требования к участникам отбора получателей субсидий">
        <w:r>
          <w:rPr>
            <w:rFonts w:ascii="Times New Roman" w:hAnsi="Times New Roman"/>
            <w:color w:val="000000"/>
            <w:sz w:val="28"/>
            <w:szCs w:val="28"/>
            <w:shd w:fill="auto" w:val="clear"/>
          </w:rPr>
          <w:t>ч</w:t>
        </w:r>
      </w:hyperlink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астью 8 настоящего Порядка, а также к документам, представляемых участниками отбора для подтверждения соответствия указанным требованиям в соответствии с </w:t>
      </w:r>
      <w:hyperlink w:anchor="Par114" w:tgtFrame="II. Требования к участникам отбора получателей субсидий">
        <w:r>
          <w:rPr>
            <w:rFonts w:ascii="Times New Roman" w:hAnsi="Times New Roman"/>
            <w:color w:val="000000"/>
            <w:sz w:val="28"/>
            <w:szCs w:val="28"/>
            <w:shd w:fill="auto" w:val="clear"/>
          </w:rPr>
          <w:t>ч</w:t>
        </w:r>
      </w:hyperlink>
      <w:r>
        <w:rPr>
          <w:rFonts w:ascii="Times New Roman" w:hAnsi="Times New Roman"/>
          <w:color w:val="000000"/>
          <w:sz w:val="28"/>
          <w:szCs w:val="28"/>
          <w:shd w:fill="auto" w:val="clear"/>
        </w:rPr>
        <w:t>астью 8 настоящего Порядка;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outlineLvl w:val="1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  <w:t>7) категории участников отбора в соответствии с частью 6 настоящего Порядка;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auto" w:val="clear"/>
        </w:rPr>
        <w:t>8) порядок формирования и подачи участниками отбора заявок в соответствии с частью 51 настоящего Порядка, требования к содержанию заявок в соответствии с частью 57 настоящего Порядка;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auto" w:val="clear"/>
        </w:rPr>
        <w:t>9) порядок внесения участниками отбора изменений в заявки в соответствии с частью 62 настоящего Порядка;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auto" w:val="clear"/>
        </w:rPr>
        <w:t>10) порядок отзыва участниками отбора заявок в соответствии с частью 63 настоящего Порядка;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outlineLvl w:val="1"/>
        <w:rPr/>
      </w:pPr>
      <w:r>
        <w:rPr>
          <w:rFonts w:ascii="Times New Roman" w:hAnsi="Times New Roman"/>
          <w:strike w:val="false"/>
          <w:dstrike w:val="false"/>
          <w:sz w:val="28"/>
          <w:szCs w:val="28"/>
          <w:shd w:fill="auto" w:val="clear"/>
        </w:rPr>
        <w:t>11) порядок в</w:t>
      </w:r>
      <w:r>
        <w:rPr>
          <w:rFonts w:ascii="Times New Roman" w:hAnsi="Times New Roman"/>
          <w:b w:val="false"/>
          <w:sz w:val="28"/>
          <w:szCs w:val="28"/>
          <w:shd w:fill="auto" w:val="clear"/>
        </w:rPr>
        <w:t>озврата заявок участников отбора получателей субсидий на доработку в соответствии с частью 71 настоящего Порядка;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outlineLvl w:val="1"/>
        <w:rPr>
          <w:strike w:val="false"/>
          <w:dstrike w:val="false"/>
        </w:rPr>
      </w:pPr>
      <w:r>
        <w:rPr>
          <w:rFonts w:ascii="Times New Roman" w:hAnsi="Times New Roman"/>
          <w:strike w:val="false"/>
          <w:dstrike w:val="false"/>
          <w:sz w:val="28"/>
          <w:szCs w:val="28"/>
          <w:shd w:fill="auto" w:val="clear"/>
        </w:rPr>
        <w:t>12) порядок рассмотрения заявок на предмет их соответствия установленным требованиям в соответствии с частью 8 настоящего Порядка, категории участников отбора в соответствии с частью 6 настоящего Порядка, сроки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shd w:fill="auto" w:val="clear"/>
        </w:rPr>
        <w:t xml:space="preserve"> рассмотрения заявок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shd w:fill="auto" w:val="clear"/>
        </w:rPr>
        <w:t>в соответствии с частью 69 настоящего Порядка;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  <w:t>13) порядок отклонения заявок, в соответствии с частью 74 настоящего Порядка;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14) порядок и случаи отмены проведения отбора получателей субсидии в соответствии с частью 46 настоящего Порядка, случаи признания отбора не состоявшимся в соответствии с частью 77 настоящего Порядка, случаи заключения соглашения по итогам отбора в соответствии с частью 85 настоящего Порядка;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auto" w:val="clear"/>
        </w:rPr>
        <w:t>15) порядок расчета размера субсидии, правила распределения субсидии по результатам отбора получателей субсидий, который включает максимальный размер субсидии, предоставляемой победителю (победителям) отбора получателей субсиди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й в соответствии с частью 82 настоящего Порядка, а также предельное количество победителей отбора в соответствии с абзацем вторым части 80 настоящего Порядка;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auto" w:val="clear"/>
        </w:rPr>
        <w:t>16) порядок предоставления участникам отбора получателей субсидий разъяснений положений объявления о проведении отбора получателей субсидий, в соответствии с частью 64 настоящего Порядка, даты начала и окончания срока такого предоставления;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auto" w:val="clear"/>
        </w:rPr>
        <w:t>17) срок, в течение которого победитель (победители) отбора должен подписать соглашение в соответствии с пунктом 2 части 88 настоящего Порядка;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 xml:space="preserve">18) условия признания победителя (победителей) отбора уклонившимся от заключения соглашения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в соответствии с пунктом 2 части 88 настоящего Порядка;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 xml:space="preserve">19) срок </w:t>
      </w:r>
      <w:r>
        <w:rPr>
          <w:rFonts w:ascii="Times New Roman" w:hAnsi="Times New Roman"/>
          <w:b w:val="false"/>
          <w:sz w:val="28"/>
          <w:szCs w:val="28"/>
        </w:rPr>
        <w:t>размещения протокола подведения итогов отбора на едином портале, который не может быть позднее 1-го рабочего дня, следующего за днем его подп</w:t>
      </w:r>
      <w:r>
        <w:rPr>
          <w:rFonts w:ascii="Times New Roman" w:hAnsi="Times New Roman"/>
          <w:b w:val="false"/>
          <w:sz w:val="28"/>
          <w:szCs w:val="28"/>
          <w:shd w:fill="auto" w:val="clear"/>
        </w:rPr>
        <w:t>исания.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46. Министерство вправе отменить проведение отбора получателей субсидий не позднее чем за 1 рабочий день до даты окончания срока подачи заявок участниками отбора путем размещения объявления об отмене проведения отбора получателей субсидий на едином портале.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47. Объявление об отмене отбора получателей субсидий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Министерства, размещается на едином портале и содержит информацию о причинах отмены отбора получателей субсидий.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48. </w:t>
      </w:r>
      <w:r>
        <w:rPr>
          <w:rFonts w:ascii="Times New Roman" w:hAnsi="Times New Roman"/>
          <w:sz w:val="28"/>
          <w:szCs w:val="28"/>
        </w:rPr>
        <w:t>Участники отбора, подавшие заявки, информируются об отмене проведения отбора получателей субсидий в системе «Электронный бюджет».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49. Отбор получателей субсидий считается отмененным со дня размещения объявления о его отмене на едином портале.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50. К участию в отборе получателей субсидии допускаются юридические лица и индивидуальные предприниматели соответствующие категории участников отбора установленные частью 6</w:t>
      </w:r>
      <w:r>
        <w:rPr>
          <w:rFonts w:ascii="Times New Roman" w:hAnsi="Times New Roman"/>
          <w:b w:val="false"/>
          <w:sz w:val="28"/>
          <w:szCs w:val="28"/>
        </w:rPr>
        <w:t xml:space="preserve"> настоящего Порядка. 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51. Подача заявки осуществляется </w:t>
      </w:r>
      <w:r>
        <w:rPr>
          <w:rFonts w:ascii="Times New Roman" w:hAnsi="Times New Roman"/>
          <w:sz w:val="28"/>
          <w:szCs w:val="28"/>
        </w:rPr>
        <w:t>в соответствии с требованиями установленными с частью 52 и 53 настоящего Порядка и в сроки, указанные в объявлении о проведении отбора получателей субсидий.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  <w:szCs w:val="28"/>
          <w:shd w:fill="auto" w:val="clear"/>
        </w:rPr>
        <w:t>52. Заявки формируются участниками отбора в электронной форме посредством заполнения соответствующих экранных форм веб-интерфейса системы «Электронный бюджет» и представления в систему «Электронный бюджет» электронных копий документов (документов на бумажном носителе, преобразованных в электронную форму путем сканирования) и материалов, представление которых предусмотрено в объявлении о проведении отбора получателей субсидий.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53. Заявка подписывается усиленной квалифицированной электронной подписью руководителя участника отбора или уполномоченного им лица.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  <w:szCs w:val="28"/>
          <w:shd w:fill="auto" w:val="clear"/>
        </w:rPr>
        <w:t>54. Ответственность за полноту и достоверность информации и документов, содержащихся в заявке, а также за своевременность их представления несет участник отбора в соответствии с законодательством Российской Федерации.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55. Электронные копии документов и материалы, включаемые в заявку, должны иметь распространенные открытые форматы, обеспечивающие возможность просмотра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  <w:szCs w:val="28"/>
          <w:shd w:fill="auto" w:val="clear"/>
        </w:rPr>
        <w:t>56. 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«Электронный бюджет».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57. Заявка должна содержать следующие сведения: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1) информацию и документы об участнике отбора получателей субсидий: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а) полное и сокращенное наименование участника отбора получателей субсидий (для юридических лиц);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б) фамилия, имя, отчество (при наличии) индивидуального предпринимателя;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в) основной государственный регистрационный номер участника отбора получателей субсидий (для юридических лиц и индивидуальных предпринимателей);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г) идентификационный номер налогоплательщика;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д) дата постановки на учет в налоговом органе (для индивидуальных предпринимателей);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е) дата и код причины постановки на учет в налоговом органе (для юридических лиц);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ж) дата государственной регистрации физического лица в качестве индивидуального предпринимателя;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з) дата и место рождения (для индивидуальных предпринимателей);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и) страховой номер индивидуального лицевого счета (для индивидуальных предпринимателей);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к) адрес юридического лица, адрес регистрации (для индивидуальных предпринимателей);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л) номер контактного телефона, почтовый адрес и адрес электронной почты для направления юридически значимых сообщений;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м) фамилия, имя, отчество (при наличии) и идентификационный номер налогоплательщика главного бухгалтера (при наличии), фамилии, имена, отчества (при наличии) учредителей, членов коллегиального исполнительного органа, лица, исполняющего функции единоличного исполнительного органа (для юридических лиц);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н) информация о руководителе юридического лица (фамилия, имя, отчество (при наличии), идентификационный номер налогоплательщика, должность);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о) перечень основных и дополнительных видов деятельности, которые участник отбора получателей субсидий вправе осуществлять в соответствии с учредительными документами организации (для юридических лиц) или в соответствии со сведениями единого государственного реестра индивидуальных предпринимателей (для индивидуальных предпринимателей);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п) информация о счетах в соответствии с законодательством Российской Федерации для перечисления субсидии, а также о лице, уполномоченном на подписание соглашения;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shd w:fill="auto" w:val="clear"/>
        </w:rPr>
        <w:t>подтверждение согласия на публикацию (размещение) в информационно-телекоммуникационной сети «Интернет» информации об участнике отбора получателей субсидий, о подаваемой участником отбора получателей субсидий заявке, а также иной информации об участнике отбора получателей субсидий, связанной с соответствующим отбором получателей субсидий и результатом предоставления субсидии, подаваемое посредством заполнения соответствующих экранных форм веб-интерфейса системы «Электронный бюджет»;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/>
      </w:pPr>
      <w:r>
        <w:rPr>
          <w:rFonts w:ascii="Times New Roman" w:hAnsi="Times New Roman"/>
          <w:b w:val="false"/>
          <w:sz w:val="28"/>
          <w:szCs w:val="28"/>
          <w:shd w:fill="auto" w:val="clear"/>
        </w:rPr>
        <w:t>3) предлагаемое участником отбора значение результата предоставления субсидии, в соответствии с частью 30 настоящего Порядка, значение запрашиваемого участником отбора получателей субсидий размера субсидии, который не может быть выше максимального размера, установленного в объявлении о проведении отбора получателей субсидий.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58. Министерство в целях подтверждения соответствия участника отбора требованиям, установленным</w:t>
      </w:r>
      <w:r>
        <w:rPr>
          <w:rFonts w:ascii="Times New Roman" w:hAnsi="Times New Roman"/>
          <w:sz w:val="28"/>
          <w:shd w:fill="auto" w:val="clear"/>
        </w:rPr>
        <w:t xml:space="preserve"> частью 8 н</w:t>
      </w:r>
      <w:r>
        <w:rPr>
          <w:rFonts w:ascii="Times New Roman" w:hAnsi="Times New Roman"/>
          <w:sz w:val="28"/>
        </w:rPr>
        <w:t>астоящего Порядка, 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Министерству по собственной инициативе.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59. Проверка участника отбора на соответствие требованиям, в соответствии с</w:t>
      </w:r>
      <w:r>
        <w:rPr>
          <w:rFonts w:ascii="Times New Roman" w:hAnsi="Times New Roman"/>
          <w:color w:val="000000"/>
          <w:sz w:val="28"/>
          <w:shd w:fill="auto" w:val="clear"/>
        </w:rPr>
        <w:t xml:space="preserve"> частью 8 настоящего Порядка, осу</w:t>
      </w:r>
      <w:r>
        <w:rPr>
          <w:rFonts w:ascii="Times New Roman" w:hAnsi="Times New Roman"/>
          <w:color w:val="000000"/>
          <w:sz w:val="28"/>
        </w:rPr>
        <w:t>ществляется автоматически в системе «Электронный бюджет»</w:t>
      </w:r>
      <w:r>
        <w:rPr>
          <w:rFonts w:ascii="Times New Roman" w:hAnsi="Times New Roman"/>
          <w:sz w:val="28"/>
        </w:rPr>
        <w:t xml:space="preserve"> по данным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 автоматической проверки).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  <w:szCs w:val="28"/>
          <w:shd w:fill="auto" w:val="clear"/>
        </w:rPr>
        <w:t>60. Подтверждение соответствия участника отбора требованиям, в соответствии с</w:t>
      </w:r>
      <w:r>
        <w:rPr>
          <w:rFonts w:ascii="Times New Roman" w:hAnsi="Times New Roman"/>
          <w:b w:val="false"/>
          <w:color w:val="000000"/>
          <w:sz w:val="28"/>
          <w:szCs w:val="28"/>
          <w:shd w:fill="auto" w:val="clear"/>
        </w:rPr>
        <w:t xml:space="preserve"> частью 8 настоящего Порядка</w:t>
      </w:r>
      <w:r>
        <w:rPr>
          <w:rFonts w:ascii="Times New Roman" w:hAnsi="Times New Roman"/>
          <w:b w:val="false"/>
          <w:sz w:val="28"/>
          <w:szCs w:val="28"/>
          <w:shd w:fill="auto" w:val="clear"/>
        </w:rPr>
        <w:t>, в случае отсутствия технической возможности осуществления автоматической проверки в системе «Электронный бюджет» производится путем проставления в электронном виде участником отбора получателей субсидий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 xml:space="preserve">61. </w:t>
      </w:r>
      <w:r>
        <w:rPr>
          <w:rFonts w:ascii="Times New Roman" w:hAnsi="Times New Roman"/>
          <w:sz w:val="28"/>
          <w:szCs w:val="28"/>
          <w:u w:val="none"/>
        </w:rPr>
        <w:t>Внесение измене</w:t>
      </w:r>
      <w:r>
        <w:rPr>
          <w:rFonts w:ascii="Times New Roman" w:hAnsi="Times New Roman"/>
          <w:sz w:val="28"/>
          <w:szCs w:val="28"/>
        </w:rPr>
        <w:t>ний в заявку или отзыв заявки осуществляется участником отбора в порядке, аналогичном порядку форми</w:t>
      </w:r>
      <w:r>
        <w:rPr>
          <w:rFonts w:ascii="Times New Roman" w:hAnsi="Times New Roman"/>
          <w:sz w:val="28"/>
          <w:szCs w:val="28"/>
          <w:shd w:fill="auto" w:val="clear"/>
        </w:rPr>
        <w:t>рования заявки участником отбора, в соответств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ии с частями 62 и 63 настояще</w:t>
      </w:r>
      <w:r>
        <w:rPr>
          <w:rFonts w:ascii="Times New Roman" w:hAnsi="Times New Roman"/>
          <w:sz w:val="28"/>
          <w:szCs w:val="28"/>
          <w:shd w:fill="auto" w:val="clear"/>
        </w:rPr>
        <w:t>го Порядка.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62. </w:t>
      </w:r>
      <w:r>
        <w:rPr>
          <w:rFonts w:ascii="Times New Roman" w:hAnsi="Times New Roman"/>
          <w:b w:val="false"/>
          <w:sz w:val="28"/>
          <w:szCs w:val="28"/>
          <w:u w:val="none"/>
          <w:shd w:fill="auto" w:val="clear"/>
        </w:rPr>
        <w:t>Внесение измене</w:t>
      </w:r>
      <w:r>
        <w:rPr>
          <w:rFonts w:ascii="Times New Roman" w:hAnsi="Times New Roman"/>
          <w:b w:val="false"/>
          <w:sz w:val="28"/>
          <w:szCs w:val="28"/>
          <w:shd w:fill="auto" w:val="clear"/>
        </w:rPr>
        <w:t>ний в заявку осуществляется участником отбора до дня окончания срока приема заявок после формирования участником отбора в электронной форме уведомления об отзыве заявки и последующего формирования новой заявки.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  <w:szCs w:val="28"/>
          <w:shd w:fill="auto" w:val="clear"/>
        </w:rPr>
        <w:t xml:space="preserve">63. </w:t>
      </w:r>
      <w:r>
        <w:rPr>
          <w:rFonts w:ascii="Times New Roman" w:hAnsi="Times New Roman"/>
          <w:sz w:val="28"/>
          <w:szCs w:val="28"/>
          <w:shd w:fill="auto" w:val="clear"/>
        </w:rPr>
        <w:t>Участник отбора вправе отозвать заявку в любое время до наступления даты окончания приема заявок получателей субсидий.</w:t>
      </w:r>
    </w:p>
    <w:p>
      <w:pPr>
        <w:pStyle w:val="Normal"/>
        <w:widowControl/>
        <w:tabs>
          <w:tab w:val="clear" w:pos="708"/>
          <w:tab w:val="left" w:pos="451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/>
      </w:pPr>
      <w:r>
        <w:rPr>
          <w:rFonts w:ascii="Times New Roman" w:hAnsi="Times New Roman"/>
          <w:b w:val="false"/>
          <w:sz w:val="28"/>
          <w:szCs w:val="28"/>
          <w:shd w:fill="auto" w:val="clear"/>
        </w:rPr>
        <w:t>64. Любой участник отбора со дня размещения объявления о проведении отбора получателей субсидий на едином портале не позднее 3-го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получателей субсидий путем формирования в системе «Электронный бюджет» соответствующего запроса.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65. Министерство в ответ на запрос, указанн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ый в части 64 настоящего Порядка, направляет разъяснение положений объявле</w:t>
      </w:r>
      <w:r>
        <w:rPr>
          <w:rFonts w:ascii="Times New Roman" w:hAnsi="Times New Roman"/>
          <w:sz w:val="28"/>
          <w:szCs w:val="28"/>
        </w:rPr>
        <w:t>ния о проведении отбора получателей субсидий в срок, установленный указанным объявлением, но не позднее 1-го рабочего дня до дня завершения подачи заявок, путем формирования в системе «Электронный бюджет» соответствующего разъяснения. Представленное Министерством разъяснение положений объявления о проведении отбора получателей субсидий не должно изменять суть информации, содержащейся в указанном объявлении.</w:t>
      </w:r>
    </w:p>
    <w:p>
      <w:pPr>
        <w:pStyle w:val="Normal"/>
        <w:widowControl/>
        <w:tabs>
          <w:tab w:val="clear" w:pos="708"/>
          <w:tab w:val="left" w:pos="451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/>
      </w:pPr>
      <w:bookmarkStart w:id="3" w:name="Par233"/>
      <w:bookmarkEnd w:id="3"/>
      <w:r>
        <w:rPr>
          <w:rFonts w:ascii="Times New Roman" w:hAnsi="Times New Roman"/>
          <w:b w:val="false"/>
          <w:sz w:val="28"/>
          <w:szCs w:val="28"/>
          <w:shd w:fill="auto" w:val="clear"/>
        </w:rPr>
        <w:t xml:space="preserve">Доступ к разъяснению, формируемому в системе «Электронный бюджет» в соответствии с </w:t>
      </w:r>
      <w:hyperlink r:id="rId3" w:tgtFrame="47. Главный распорядитель бюджетных средств в ответ на запрос, указанный в пункте 46 настоящих Правил, направляет разъяснение положений объявления о проведении отбора получателей субсидий в срок, установленный указанным объявлением, но не позднее одного рабочего дня до дня завершения подачи заявок, путем формирования в системе \&quot;Электронный бюджет\">
        <w:r>
          <w:rPr>
            <w:rFonts w:ascii="Times New Roman" w:hAnsi="Times New Roman"/>
            <w:b w:val="false"/>
            <w:color w:val="000000"/>
            <w:sz w:val="28"/>
            <w:szCs w:val="28"/>
            <w:shd w:fill="auto" w:val="clear"/>
          </w:rPr>
          <w:t>абзацем первым</w:t>
        </w:r>
      </w:hyperlink>
      <w:r>
        <w:rPr>
          <w:rFonts w:ascii="Times New Roman" w:hAnsi="Times New Roman"/>
          <w:b w:val="false"/>
          <w:color w:val="000000"/>
          <w:sz w:val="28"/>
          <w:szCs w:val="28"/>
          <w:shd w:fill="auto" w:val="clear"/>
        </w:rPr>
        <w:t xml:space="preserve"> настоящей части, предоставляется всем участникам отбора.</w:t>
      </w:r>
    </w:p>
    <w:p>
      <w:pPr>
        <w:pStyle w:val="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</w:rPr>
        <w:t xml:space="preserve">66. Министерству 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shd w:fill="auto" w:val="clear"/>
        </w:rPr>
        <w:t>не позднее 1-го рабочего д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</w:rPr>
        <w:t>ня, следующего за днем окончания срока подачи заявок, установленного в объявлении о проведении отбора получателей субсидий, открывается доступ к поданным участниками отбора заявкам для их рассмотрения, в системе «Электронный бюджет».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</w:rPr>
        <w:t>67. Министерство не позднее 1-го рабочего дня, следующего за днем вскрытия заявок, установленного в объявлении о проведении отбора получателей субсидий, подписывает протокол вскрытия заявок, содержащий следующую информацию о поступивших для участия в отборе получателей субсидий заявках: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1) регистрационный номер заявки;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2) дата и время поступления заявки;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3) полное наименование участника отбора получателей субсидий (для юридических лиц) или фамилия, имя, отчество (при наличии) (для индивидуальных предпринимателей);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4) адрес юридического лица, адрес регистрации (для индивидуальных предпринимателей);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5) запрашиваемый участником отбора получателей субсидий размер субсидии.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/>
      </w:pPr>
      <w:r>
        <w:rPr>
          <w:b w:val="false"/>
          <w:bCs w:val="false"/>
          <w:color w:val="000000"/>
          <w:sz w:val="28"/>
          <w:szCs w:val="28"/>
          <w:shd w:fill="auto" w:val="clear"/>
        </w:rPr>
        <w:t>68.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в системе «Электронный бюджет», а также размещается на едином портале не позднее 1-го рабочего дня, следующего за днем его подписания.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8"/>
          <w:szCs w:val="28"/>
          <w:shd w:fill="auto" w:val="clear"/>
        </w:rPr>
        <w:t>69. Министерство в течение 10 рабочих дней осуществляет рассмотрение заявки, осуществляет проверку полноты и достоверности содержащихся в заявке сведений, осуществляет проверку получателя субсидий на соответствие указанным в части 8 настоящего Порядка требованиям, а также категории участников отбора в соответствии с частью 6 настоящего Порядка.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8"/>
          <w:szCs w:val="28"/>
          <w:shd w:fill="auto" w:val="clear"/>
        </w:rPr>
        <w:t>70. В случае отсутствия технической возможности осуществления автоматической проверки в системе «Электронный бюджет» Министерство осуществляет проверку соответствия участников отбора требованиям, установленным частью 8 настоящего Порядка в соответствии с пунктами 1—8 части 21 настоящего Порядка.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8"/>
          <w:szCs w:val="28"/>
          <w:shd w:fill="auto" w:val="clear"/>
        </w:rPr>
        <w:t xml:space="preserve">71. </w:t>
      </w:r>
      <w:r>
        <w:rPr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shd w:fill="auto" w:val="clear"/>
        </w:rPr>
        <w:t>Возврат заявок участникам отбора на доработку не возможен.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8"/>
          <w:szCs w:val="28"/>
          <w:shd w:fill="auto" w:val="clear"/>
        </w:rPr>
        <w:t>72. Заявка признается надлежащей, если она соответствует требованиям, указанным в части 56 настоящего Порядка, и при отсутствии оснований для отклонения заявки.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8"/>
          <w:szCs w:val="28"/>
          <w:shd w:fill="auto" w:val="clear"/>
        </w:rPr>
        <w:t>Решение о соответствии заявки требованиям, указанным в объявлении о проведении отбора получателей субсидий, принимаются Министерством на даты получения результатов проверки представленных участником отбора информации и документов, поданных в составе заявки.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8"/>
          <w:szCs w:val="28"/>
          <w:shd w:fill="auto" w:val="clear"/>
        </w:rPr>
        <w:t>73. Заявка отклоняется в случае наличия оснований для отклонения заявки, предусмотренных частью 74 настоящего Порядка.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8"/>
          <w:szCs w:val="28"/>
          <w:shd w:fill="auto" w:val="clear"/>
        </w:rPr>
        <w:t>74. На стадии рассмотрения заявки основаниями для отклонения заявки являются: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8"/>
          <w:szCs w:val="28"/>
          <w:shd w:fill="auto" w:val="clear"/>
        </w:rPr>
        <w:t>1) несоответствие участника отбора требованиям, предусмотренным частью 8 настоящего Порядка;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8"/>
          <w:szCs w:val="28"/>
          <w:shd w:fill="auto" w:val="clear"/>
        </w:rPr>
        <w:t>2) непредставление (представление не в полном объеме) документов, указанных в объявлении о проведении отбора получателей субсидий, предусмотренным частью 8 настоящего Порядка;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8"/>
          <w:szCs w:val="28"/>
          <w:shd w:fill="auto" w:val="clear"/>
        </w:rPr>
        <w:t>3) несоответствие представленных участником отбора документов и (или) заявки требованиям, установленным в объявлении о проведении отбора получателей субсидий, предусмотренным частью 8 настоящего Порядка и (или) частью 56 настоящего Порядка;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 xml:space="preserve">4) недостоверность информации, содержащейся в документах, представленных участником отбора в целях подтверждения соответствия требованиям, </w:t>
      </w:r>
      <w:r>
        <w:rPr>
          <w:b w:val="false"/>
          <w:bCs w:val="false"/>
          <w:sz w:val="28"/>
          <w:szCs w:val="28"/>
          <w:shd w:fill="auto" w:val="clear"/>
        </w:rPr>
        <w:t>предусмотренным частью 8 настоящего Порядка;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  <w:shd w:fill="auto" w:val="clear"/>
        </w:rPr>
        <w:t>5) подача участником отбора заявки после даты и (или) времени, определенных для подачи заявок.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75. По результатам рассмотрения заявок не позднее 1-го рабочего дня со дня окончания срока рассмотрения заявок подготавливается протокол рассмотрения заявок, включающий информацию о количестве поступивших и рассмотренных заявок, а также информацию по каждому участнику отбора о признании его заявки надлежащей или об отклонении его заявки с указанием оснований для отклонения.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/>
      </w:pPr>
      <w:r>
        <w:rPr>
          <w:b w:val="false"/>
          <w:bCs w:val="false"/>
          <w:sz w:val="28"/>
          <w:szCs w:val="28"/>
        </w:rPr>
        <w:t>76.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в системе «Электронный бюджет», а также размещается на едином портале не позднее 1-го рабочего дня, следующего за днем его подписания.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77. Отбор получателей субсидий признается несостоявшимся в следующих случаях: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8"/>
          <w:szCs w:val="28"/>
          <w:shd w:fill="auto" w:val="clear"/>
        </w:rPr>
        <w:t>1) по окончании срока подачи заявок подана только одна заявка;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2) по результатам рассмотрения заявок только одна заявка соответствует требованиям, установленным в объявлении о проведении отбора получателей субсидий, предусмотренным часть</w:t>
      </w:r>
      <w:r>
        <w:rPr>
          <w:b w:val="false"/>
          <w:bCs w:val="false"/>
          <w:sz w:val="28"/>
          <w:szCs w:val="28"/>
          <w:shd w:fill="auto" w:val="clear"/>
        </w:rPr>
        <w:t>ю 5</w:t>
      </w:r>
      <w:r>
        <w:rPr>
          <w:b w:val="false"/>
          <w:bCs w:val="false"/>
          <w:sz w:val="28"/>
          <w:szCs w:val="28"/>
          <w:shd w:fill="auto" w:val="clear"/>
          <w:lang w:val="en-US"/>
        </w:rPr>
        <w:t>8</w:t>
      </w:r>
      <w:r>
        <w:rPr>
          <w:b w:val="false"/>
          <w:bCs w:val="false"/>
          <w:sz w:val="28"/>
          <w:szCs w:val="28"/>
          <w:shd w:fill="auto" w:val="clear"/>
        </w:rPr>
        <w:t xml:space="preserve"> настоя</w:t>
      </w:r>
      <w:r>
        <w:rPr>
          <w:b w:val="false"/>
          <w:bCs w:val="false"/>
          <w:sz w:val="28"/>
          <w:szCs w:val="28"/>
        </w:rPr>
        <w:t>щего Порядка;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3) по окончании срока подачи заявок не подано ни одной заявки;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4) по результатам рассмотрения заявок отклонены все заявки.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  <w:shd w:fill="auto" w:val="clear"/>
        </w:rPr>
        <w:t>78. Соглашение заключается с участником отбора, признанного несостоявшимся, в</w:t>
      </w:r>
      <w:r>
        <w:rPr>
          <w:b w:val="false"/>
          <w:bCs w:val="false"/>
          <w:sz w:val="28"/>
          <w:szCs w:val="28"/>
        </w:rPr>
        <w:t xml:space="preserve"> случае если по результатам рассмотрения заявок единственная заявка такого </w:t>
      </w:r>
      <w:r>
        <w:rPr>
          <w:b w:val="false"/>
          <w:bCs w:val="false"/>
          <w:sz w:val="28"/>
          <w:szCs w:val="28"/>
          <w:shd w:fill="auto" w:val="clear"/>
        </w:rPr>
        <w:t>участника отбора</w:t>
      </w:r>
      <w:r>
        <w:rPr>
          <w:b w:val="false"/>
          <w:bCs w:val="false"/>
          <w:sz w:val="28"/>
          <w:szCs w:val="28"/>
        </w:rPr>
        <w:t xml:space="preserve"> пр</w:t>
      </w:r>
      <w:r>
        <w:rPr>
          <w:b w:val="false"/>
          <w:bCs w:val="false"/>
          <w:sz w:val="28"/>
          <w:szCs w:val="28"/>
          <w:shd w:fill="auto" w:val="clear"/>
        </w:rPr>
        <w:t>изнана с</w:t>
      </w:r>
      <w:r>
        <w:rPr>
          <w:b w:val="false"/>
          <w:bCs w:val="false"/>
          <w:sz w:val="28"/>
          <w:szCs w:val="28"/>
        </w:rPr>
        <w:t xml:space="preserve">оответствующей требованиям, установленным в части 56 настоящего Порядка. 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8"/>
          <w:szCs w:val="28"/>
          <w:shd w:fill="auto" w:val="clear"/>
        </w:rPr>
        <w:t xml:space="preserve">79. Ранжирование поступивших заявок осуществляется исходя из очередности их поступления. 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/>
      </w:pPr>
      <w:r>
        <w:rPr>
          <w:b w:val="false"/>
          <w:bCs w:val="false"/>
          <w:sz w:val="28"/>
          <w:szCs w:val="28"/>
        </w:rPr>
        <w:t>80.</w:t>
      </w:r>
      <w:bookmarkStart w:id="4" w:name="Par302"/>
      <w:bookmarkEnd w:id="4"/>
      <w:r>
        <w:rPr>
          <w:b w:val="false"/>
          <w:bCs w:val="false"/>
          <w:sz w:val="28"/>
          <w:szCs w:val="28"/>
        </w:rPr>
        <w:t xml:space="preserve"> </w:t>
      </w:r>
      <w:r>
        <w:rPr>
          <w:sz w:val="28"/>
          <w:szCs w:val="28"/>
        </w:rPr>
        <w:t>Победителями отбора получателей субсидий признаются участники отбора, включенные в рейтинг, сформированный Министерством по результатам ранжирования поступивших заявок</w:t>
      </w:r>
      <w:r>
        <w:rPr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учетом предельного количества получателей субсидии.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/>
      </w:pPr>
      <w:r>
        <w:rPr>
          <w:sz w:val="28"/>
          <w:szCs w:val="28"/>
          <w:shd w:fill="auto" w:val="clear"/>
        </w:rPr>
        <w:t xml:space="preserve">Предельное количество победителей отбора — </w:t>
      </w:r>
      <w:r>
        <w:rPr>
          <w:sz w:val="28"/>
          <w:szCs w:val="28"/>
          <w:shd w:fill="auto" w:val="clear"/>
        </w:rPr>
        <w:t>5</w:t>
      </w:r>
      <w:r>
        <w:rPr>
          <w:sz w:val="28"/>
          <w:szCs w:val="28"/>
          <w:shd w:fill="auto" w:val="clear"/>
        </w:rPr>
        <w:t xml:space="preserve"> единиц.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81. В целях завершения отбора получателей субсидии и определения победителей отбора получателей субсидии формируется протокол подведения итогов отбора получателей субсидий, включающий информацию о победителях отбора получателей субсидий с указанием размера субсидии, предусмотренной им для предоставления, об отклонении заявок с указанием оснований для их отклонения в соответствии с частью 72 настоящего Порядка.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/>
      </w:pPr>
      <w:r>
        <w:rPr>
          <w:strike w:val="false"/>
          <w:dstrike w:val="false"/>
          <w:sz w:val="28"/>
          <w:szCs w:val="28"/>
          <w:u w:val="none"/>
          <w:shd w:fill="auto" w:val="clear"/>
        </w:rPr>
        <w:t>82. Субсидия, распределяемая в рамках отбора получателей субсидий, распределяется между участниками отбора, включенными в рейтинг, указанный</w:t>
      </w:r>
      <w:r>
        <w:rPr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 в части</w:t>
      </w:r>
      <w:hyperlink w:anchor="Par302" w:tgtFrame="76. Победителями отбора получателей субсидий признаются участники отбора получателей субсидий, включенные в рейтинг, сформированный главным распорядителем бюджетных средств по результатам ранжирования поступивших заявок до достижения предельного количества победителей отбора получателей субсидий, указанного в объявлении о проведении отбора получателей субсидий (в случае его установления), и в пределах объема распределяемой субсидии, указанного в объявлении о проведении отбора получателей субсидий в соотв...">
        <w:r>
          <w:rPr>
            <w:strike w:val="false"/>
            <w:dstrike w:val="false"/>
            <w:color w:val="000000"/>
            <w:sz w:val="28"/>
            <w:szCs w:val="28"/>
            <w:u w:val="none"/>
            <w:shd w:fill="auto" w:val="clear"/>
            <w:lang w:val="ru-RU"/>
          </w:rPr>
          <w:t xml:space="preserve"> </w:t>
        </w:r>
      </w:hyperlink>
      <w:r>
        <w:rPr>
          <w:strike w:val="false"/>
          <w:dstrike w:val="false"/>
          <w:color w:val="000000"/>
          <w:sz w:val="28"/>
          <w:szCs w:val="28"/>
          <w:u w:val="none"/>
          <w:shd w:fill="auto" w:val="clear"/>
          <w:lang w:val="ru-RU"/>
        </w:rPr>
        <w:t xml:space="preserve">80 </w:t>
      </w:r>
      <w:r>
        <w:rPr>
          <w:strike w:val="false"/>
          <w:dstrike w:val="false"/>
          <w:color w:val="000000"/>
          <w:sz w:val="28"/>
          <w:szCs w:val="28"/>
          <w:u w:val="none"/>
          <w:shd w:fill="auto" w:val="clear"/>
        </w:rPr>
        <w:t>настоящего Порядка,</w:t>
      </w:r>
      <w:r>
        <w:rPr>
          <w:strike w:val="false"/>
          <w:dstrike w:val="false"/>
          <w:sz w:val="28"/>
          <w:szCs w:val="28"/>
          <w:u w:val="none"/>
          <w:shd w:fill="auto" w:val="clear"/>
        </w:rPr>
        <w:t xml:space="preserve"> в соответствии с </w:t>
      </w:r>
      <w:r>
        <w:rPr>
          <w:strike w:val="false"/>
          <w:dstrike w:val="false"/>
          <w:sz w:val="28"/>
          <w:szCs w:val="28"/>
          <w:u w:val="none"/>
          <w:shd w:fill="auto" w:val="clear"/>
          <w:lang w:val="ru-RU"/>
        </w:rPr>
        <w:t>формулой, установленной частями 26 и (или) 27 настоящего Порядка.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83. Протокол подведения итогов отбора получателей субсидий формируется на едином портале автоматически на основании результатов определения победителей отбора получателей субсидий и подписывается усиленной квалифицированной электронной подписью руководителя Министерства </w:t>
      </w:r>
      <w:r>
        <w:rPr>
          <w:sz w:val="28"/>
          <w:szCs w:val="28"/>
          <w:shd w:fill="auto" w:val="clear"/>
        </w:rPr>
        <w:t>в сист</w:t>
      </w:r>
      <w:r>
        <w:rPr>
          <w:sz w:val="28"/>
          <w:szCs w:val="28"/>
        </w:rPr>
        <w:t>еме «Электронный бюджет», а так</w:t>
      </w:r>
      <w:r>
        <w:rPr>
          <w:sz w:val="28"/>
          <w:szCs w:val="28"/>
          <w:shd w:fill="auto" w:val="clear"/>
        </w:rPr>
        <w:t>же размещается на едином портале не позднее 1-го рабочего дня, следующего за днем его подпис</w:t>
      </w:r>
      <w:r>
        <w:rPr>
          <w:sz w:val="28"/>
          <w:szCs w:val="28"/>
        </w:rPr>
        <w:t>ания.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sz w:val="28"/>
          <w:szCs w:val="28"/>
        </w:rPr>
        <w:t>84. Протокол подведения итогов отбора получателей субсидий включает следующие сведения: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sz w:val="28"/>
          <w:szCs w:val="28"/>
        </w:rPr>
        <w:t>1) сроки приема заявок участников отбора;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sz w:val="28"/>
          <w:szCs w:val="28"/>
        </w:rPr>
        <w:t>2) сроки рассмотрения заявок участников отбора;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sz w:val="28"/>
          <w:szCs w:val="28"/>
        </w:rPr>
        <w:t>3) информацию о количестве поступивших заявок  участников отбора;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sz w:val="28"/>
          <w:szCs w:val="28"/>
        </w:rPr>
        <w:t>4) информацию об участниках отбора, заявки которых были рассмотрены;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sz w:val="28"/>
          <w:szCs w:val="28"/>
        </w:rPr>
        <w:t>5) информацию об участниках отбора, заявки которых были отклонены с указанием причин их отклонения;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sz w:val="28"/>
          <w:szCs w:val="28"/>
        </w:rPr>
        <w:t>6) информацию о победителе (победителях) отбора, с которым заключается соглашение, и размер предоставляемой ему субсидии.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85. По результатам отбора получателей субсидий, Министерством с победителем (победителями) отбора получателей субсидий заключается соглашение в порядке и сроки, установленные частью</w:t>
      </w:r>
      <w:r>
        <w:rPr>
          <w:b w:val="false"/>
          <w:bCs w:val="false"/>
          <w:sz w:val="28"/>
          <w:szCs w:val="28"/>
          <w:shd w:fill="auto" w:val="clear"/>
        </w:rPr>
        <w:t xml:space="preserve"> 88 настоя</w:t>
      </w:r>
      <w:r>
        <w:rPr>
          <w:b w:val="false"/>
          <w:bCs w:val="false"/>
          <w:sz w:val="28"/>
          <w:szCs w:val="28"/>
        </w:rPr>
        <w:t>щего Порядка.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86. В целях заключения соглашения, победителем (победителями) отбора получателей субсидий в системе «Электронный бюджет» уточняется информация о счетах в соответствии с законодательством Российской Федерации для перечисления субсидии, а также о лице, уполномоченном на подписание соглашения (при необходимости).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 xml:space="preserve">87. Соглашение формируется в форме электронного документа, а также подписывается усиленными квалифицированными электронными подписями лиц, имеющих право действовать от имени каждой из сторон соглашения в системе «Электронный бюджет» с соблюдением требований о защите государственной тайны. 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 xml:space="preserve">В целях обеспечения юридически значимого электронного документооборота и создания защищенного соединения при вводе и обработке информации на рабочем месте получателя субсидии должно быть установлено средство криптографической защиты информации «КриптоПро CSP» и квалифицированный сертификат ключа проверки электронной подписи (далее – сертификат). 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 xml:space="preserve">Сертификаты, используемые для работы в системе «Электронный бюджет», могут быть выданы любым удостоверяющим центром, получившим аккредитацию на соответствие установленным законодательством Российской Федерации требованиям. 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 xml:space="preserve">Технологическая инструкция по работе с системой «Электронный бюджет», в том числе о настройке рабочих мест, размещена на официальном сайте Министерства финансов Российской Федерации в информационнотелекоммуникационной сети «Интернет» в разделе «Деятельность/Электронный бюджет/Подключение к системе «Электронный бюджет»/Региональный и муниципальный уровни/Порядок подключения». 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88. Заключение соглашения осуществляется в следующем порядке и сроки: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 xml:space="preserve">1) Министерство в течение 5 рабочих дней со дня размещения Протокола подведения итогов отбора получателей субсидий на едином портале направляет </w:t>
      </w:r>
      <w:r>
        <w:rPr>
          <w:b w:val="false"/>
          <w:bCs w:val="false"/>
          <w:sz w:val="28"/>
          <w:szCs w:val="28"/>
          <w:shd w:fill="auto" w:val="clear"/>
        </w:rPr>
        <w:t>победителю отбора получателей субсидий</w:t>
      </w:r>
      <w:r>
        <w:rPr>
          <w:b w:val="false"/>
          <w:bCs w:val="false"/>
          <w:sz w:val="28"/>
          <w:szCs w:val="28"/>
        </w:rPr>
        <w:t xml:space="preserve"> уведомление о формировании соглашения в системе Электронный бюджет» посредством электронной связи, почтовым отправлением, нарочным способом или иным способом, обеспечивающим подтверждение получения уведомления;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 xml:space="preserve">2) </w:t>
      </w:r>
      <w:r>
        <w:rPr>
          <w:b w:val="false"/>
          <w:bCs w:val="false"/>
          <w:sz w:val="28"/>
          <w:szCs w:val="28"/>
          <w:shd w:fill="auto" w:val="clear"/>
        </w:rPr>
        <w:t>победитель отбора получателей субсидий</w:t>
      </w:r>
      <w:r>
        <w:rPr>
          <w:b w:val="false"/>
          <w:bCs w:val="false"/>
          <w:sz w:val="28"/>
          <w:szCs w:val="28"/>
        </w:rPr>
        <w:t xml:space="preserve"> в течение 5 рабочих дней со дня получения уведомления, предусмотренного пунктом 1 настоящей части, организует подписание соглашения усиленной квалифицированной электронной подписью в системе «Электронный бюджет». </w:t>
      </w:r>
      <w:r>
        <w:rPr>
          <w:b w:val="false"/>
          <w:bCs w:val="false"/>
          <w:sz w:val="28"/>
          <w:szCs w:val="28"/>
          <w:shd w:fill="auto" w:val="clear"/>
        </w:rPr>
        <w:t xml:space="preserve">В случае если победитель отбора получателей субсидий не подписал соглашение в течение 5 рабочих дней со дня поступления соглашения на подписание в систему «Электронный бюджет» и не направил возражения по проекту соглашения, то такой победитель отбора получателей субсидии </w:t>
      </w:r>
      <w:r>
        <w:rPr>
          <w:b w:val="false"/>
          <w:bCs w:val="false"/>
          <w:strike w:val="false"/>
          <w:dstrike w:val="false"/>
          <w:sz w:val="28"/>
          <w:szCs w:val="28"/>
          <w:shd w:fill="auto" w:val="clear"/>
        </w:rPr>
        <w:t>признается уклонившимся от заключения соглашения.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 xml:space="preserve">3) Министерство в течение 5 рабочих дней со дня подписания </w:t>
      </w:r>
      <w:r>
        <w:rPr>
          <w:b w:val="false"/>
          <w:bCs w:val="false"/>
          <w:sz w:val="28"/>
          <w:szCs w:val="28"/>
          <w:shd w:fill="auto" w:val="clear"/>
        </w:rPr>
        <w:t>победителем отбора получателей субсидий</w:t>
      </w:r>
      <w:r>
        <w:rPr>
          <w:b w:val="false"/>
          <w:bCs w:val="false"/>
          <w:sz w:val="28"/>
          <w:szCs w:val="28"/>
        </w:rPr>
        <w:t xml:space="preserve"> соглашения усиленной квалифицированной электронной подписью, подписывает его со своей стороны усиленной квалифицированной электронной подписью в системе «Электронный бюджет»;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 xml:space="preserve">4) Соглашение считается заключенным после подписания его Министерством и </w:t>
      </w:r>
      <w:r>
        <w:rPr>
          <w:b w:val="false"/>
          <w:bCs w:val="false"/>
          <w:sz w:val="28"/>
          <w:szCs w:val="28"/>
          <w:shd w:fill="auto" w:val="clear"/>
        </w:rPr>
        <w:t>победителем отбора получателей субсидий</w:t>
      </w:r>
      <w:r>
        <w:rPr>
          <w:b w:val="false"/>
          <w:bCs w:val="false"/>
          <w:sz w:val="28"/>
          <w:szCs w:val="28"/>
        </w:rPr>
        <w:t xml:space="preserve"> и регистрации в установленном порядке органами Федерального казначейства.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89. В случае отказа победителя отбора получателей субсидий от заключения соглашения и наличия участников отбора, прошедших отбор получателей субсидий и не признанных победителями отбора получателей субсидий по причине недостаточности лимитов бюджетных обязательств на предоставление субсидии или признанных победителями отбора получателей субсидий, заявки которых в части запрашиваемого размера субсидии не были удовлетворены в полном объеме, субсидия распределяется без повторного проведения отбора получателей субсидий с учетом присвоенного ранее номера в рейтинге.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90. В течение 2024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 xml:space="preserve">Министерство в течение 7 рабочих дней со дня принятия решения о заключении дополнительного соглашения, уведомляет получателей субсидии, с которыми заключено соглашение о данном намерении. 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 xml:space="preserve">Получатель субсидии в течение 5 рабочих дней со дня получения уведомления, указанного в абзаце втором настоящей части, но не позднее 5-го декабря 2024 года, организует подписание дополнительного соглашения посредством системы «Электронный бюджет». 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 посредством системы «Электронный бюджет».</w:t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ConsPlusNormal"/>
        <w:widowControl/>
        <w:suppressAutoHyphens w:val="true"/>
        <w:bidi w:val="0"/>
        <w:spacing w:lineRule="auto" w:line="240" w:before="283" w:after="283"/>
        <w:ind w:left="0" w:right="0" w:firstLine="794"/>
        <w:contextualSpacing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Style17"/>
        <w:widowControl/>
        <w:tabs>
          <w:tab w:val="clear" w:pos="708"/>
          <w:tab w:val="left" w:pos="3828" w:leader="none"/>
        </w:tabs>
        <w:suppressAutoHyphens w:val="true"/>
        <w:bidi w:val="0"/>
        <w:spacing w:lineRule="auto" w:line="240" w:before="0" w:after="140"/>
        <w:ind w:left="4989" w:right="-57" w:hanging="0"/>
        <w:jc w:val="left"/>
        <w:rPr>
          <w:rFonts w:ascii="Times New Roman" w:hAnsi="Times New Roman" w:eastAsia="Times New Roman" w:cs="Times New Roman"/>
          <w:b w:val="false"/>
          <w:bCs w:val="false"/>
          <w:color w:val="000000"/>
          <w:spacing w:val="0"/>
          <w:w w:val="100"/>
          <w:kern w:val="0"/>
          <w:sz w:val="28"/>
          <w:szCs w:val="20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w w:val="100"/>
          <w:kern w:val="0"/>
          <w:sz w:val="28"/>
          <w:szCs w:val="20"/>
          <w:shd w:fill="auto" w:val="clear"/>
          <w:lang w:val="ru-RU" w:eastAsia="ru-RU" w:bidi="ar-SA"/>
        </w:rPr>
      </w:r>
    </w:p>
    <w:p>
      <w:pPr>
        <w:pStyle w:val="Style17"/>
        <w:widowControl/>
        <w:tabs>
          <w:tab w:val="clear" w:pos="708"/>
          <w:tab w:val="left" w:pos="3828" w:leader="none"/>
        </w:tabs>
        <w:suppressAutoHyphens w:val="true"/>
        <w:bidi w:val="0"/>
        <w:spacing w:lineRule="auto" w:line="240" w:before="0" w:after="140"/>
        <w:ind w:left="4989" w:right="-57" w:hanging="0"/>
        <w:jc w:val="left"/>
        <w:rPr>
          <w:rFonts w:ascii="Times New Roman" w:hAnsi="Times New Roman" w:eastAsia="Times New Roman" w:cs="Times New Roman"/>
          <w:b w:val="false"/>
          <w:bCs w:val="false"/>
          <w:color w:val="000000"/>
          <w:spacing w:val="0"/>
          <w:w w:val="100"/>
          <w:kern w:val="0"/>
          <w:sz w:val="28"/>
          <w:szCs w:val="20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w w:val="100"/>
          <w:kern w:val="0"/>
          <w:sz w:val="28"/>
          <w:szCs w:val="20"/>
          <w:shd w:fill="auto" w:val="clear"/>
          <w:lang w:val="ru-RU" w:eastAsia="ru-RU" w:bidi="ar-SA"/>
        </w:rPr>
      </w:r>
    </w:p>
    <w:p>
      <w:pPr>
        <w:pStyle w:val="Style17"/>
        <w:widowControl/>
        <w:tabs>
          <w:tab w:val="clear" w:pos="708"/>
          <w:tab w:val="left" w:pos="3828" w:leader="none"/>
        </w:tabs>
        <w:suppressAutoHyphens w:val="true"/>
        <w:bidi w:val="0"/>
        <w:spacing w:lineRule="auto" w:line="240" w:before="0" w:after="140"/>
        <w:ind w:left="4989" w:right="-57" w:hanging="0"/>
        <w:jc w:val="left"/>
        <w:rPr>
          <w:rFonts w:ascii="Times New Roman" w:hAnsi="Times New Roman" w:eastAsia="Times New Roman" w:cs="Times New Roman"/>
          <w:b w:val="false"/>
          <w:bCs w:val="false"/>
          <w:color w:val="000000"/>
          <w:spacing w:val="0"/>
          <w:w w:val="100"/>
          <w:kern w:val="0"/>
          <w:sz w:val="28"/>
          <w:szCs w:val="20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w w:val="100"/>
          <w:kern w:val="0"/>
          <w:sz w:val="28"/>
          <w:szCs w:val="20"/>
          <w:shd w:fill="auto" w:val="clear"/>
          <w:lang w:val="ru-RU" w:eastAsia="ru-RU" w:bidi="ar-SA"/>
        </w:rPr>
      </w:r>
    </w:p>
    <w:p>
      <w:pPr>
        <w:pStyle w:val="Style17"/>
        <w:widowControl/>
        <w:tabs>
          <w:tab w:val="clear" w:pos="708"/>
          <w:tab w:val="left" w:pos="3828" w:leader="none"/>
        </w:tabs>
        <w:suppressAutoHyphens w:val="true"/>
        <w:bidi w:val="0"/>
        <w:spacing w:lineRule="auto" w:line="240" w:before="0" w:after="140"/>
        <w:ind w:left="4989" w:right="-57" w:hanging="0"/>
        <w:jc w:val="left"/>
        <w:rPr>
          <w:rFonts w:ascii="Times New Roman" w:hAnsi="Times New Roman" w:eastAsia="Times New Roman" w:cs="Times New Roman"/>
          <w:b w:val="false"/>
          <w:bCs w:val="false"/>
          <w:color w:val="000000"/>
          <w:spacing w:val="0"/>
          <w:w w:val="100"/>
          <w:kern w:val="0"/>
          <w:sz w:val="28"/>
          <w:szCs w:val="20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w w:val="100"/>
          <w:kern w:val="0"/>
          <w:sz w:val="28"/>
          <w:szCs w:val="20"/>
          <w:shd w:fill="auto" w:val="clear"/>
          <w:lang w:val="ru-RU" w:eastAsia="ru-RU" w:bidi="ar-SA"/>
        </w:rPr>
      </w:r>
    </w:p>
    <w:p>
      <w:pPr>
        <w:pStyle w:val="Style17"/>
        <w:widowControl/>
        <w:tabs>
          <w:tab w:val="clear" w:pos="708"/>
          <w:tab w:val="left" w:pos="3828" w:leader="none"/>
        </w:tabs>
        <w:suppressAutoHyphens w:val="true"/>
        <w:bidi w:val="0"/>
        <w:spacing w:lineRule="auto" w:line="240" w:before="0" w:after="140"/>
        <w:ind w:left="4989" w:right="-57" w:hanging="0"/>
        <w:jc w:val="left"/>
        <w:rPr>
          <w:rFonts w:ascii="Times New Roman" w:hAnsi="Times New Roman" w:eastAsia="Times New Roman" w:cs="Times New Roman"/>
          <w:b w:val="false"/>
          <w:bCs w:val="false"/>
          <w:color w:val="000000"/>
          <w:spacing w:val="0"/>
          <w:w w:val="100"/>
          <w:kern w:val="0"/>
          <w:sz w:val="28"/>
          <w:szCs w:val="20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w w:val="100"/>
          <w:kern w:val="0"/>
          <w:sz w:val="28"/>
          <w:szCs w:val="20"/>
          <w:shd w:fill="auto" w:val="clear"/>
          <w:lang w:val="ru-RU" w:eastAsia="ru-RU" w:bidi="ar-SA"/>
        </w:rPr>
      </w:r>
    </w:p>
    <w:p>
      <w:pPr>
        <w:pStyle w:val="Style17"/>
        <w:widowControl/>
        <w:tabs>
          <w:tab w:val="clear" w:pos="708"/>
          <w:tab w:val="left" w:pos="3828" w:leader="none"/>
        </w:tabs>
        <w:suppressAutoHyphens w:val="true"/>
        <w:bidi w:val="0"/>
        <w:spacing w:lineRule="auto" w:line="240" w:before="0" w:after="140"/>
        <w:ind w:left="4989" w:right="-57" w:hanging="0"/>
        <w:jc w:val="left"/>
        <w:rPr>
          <w:rFonts w:ascii="Times New Roman" w:hAnsi="Times New Roman" w:eastAsia="Times New Roman" w:cs="Times New Roman"/>
          <w:b w:val="false"/>
          <w:bCs w:val="false"/>
          <w:color w:val="000000"/>
          <w:spacing w:val="0"/>
          <w:w w:val="100"/>
          <w:kern w:val="0"/>
          <w:sz w:val="28"/>
          <w:szCs w:val="20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w w:val="100"/>
          <w:kern w:val="0"/>
          <w:sz w:val="28"/>
          <w:szCs w:val="20"/>
          <w:shd w:fill="auto" w:val="clear"/>
          <w:lang w:val="ru-RU" w:eastAsia="ru-RU" w:bidi="ar-SA"/>
        </w:rPr>
      </w:r>
    </w:p>
    <w:p>
      <w:pPr>
        <w:pStyle w:val="Style17"/>
        <w:widowControl/>
        <w:tabs>
          <w:tab w:val="clear" w:pos="708"/>
          <w:tab w:val="left" w:pos="3828" w:leader="none"/>
        </w:tabs>
        <w:suppressAutoHyphens w:val="true"/>
        <w:bidi w:val="0"/>
        <w:spacing w:lineRule="auto" w:line="240" w:before="0" w:after="140"/>
        <w:ind w:left="4989" w:right="-5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w w:val="100"/>
          <w:kern w:val="0"/>
          <w:sz w:val="28"/>
          <w:szCs w:val="20"/>
          <w:shd w:fill="auto" w:val="clear"/>
          <w:lang w:val="ru-RU" w:eastAsia="ru-RU" w:bidi="ar-SA"/>
        </w:rPr>
        <w:t>Приложение к Порядку предоставления из краевого бюджета в 2024 году субсидий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w w:val="100"/>
          <w:kern w:val="0"/>
          <w:sz w:val="28"/>
          <w:szCs w:val="28"/>
          <w:shd w:fill="auto" w:val="clear"/>
          <w:lang w:val="ru-RU" w:eastAsia="ru-RU" w:bidi="ar-SA"/>
        </w:rPr>
        <w:t xml:space="preserve"> юридическим лицам и индивидуальным предпринимателям, в том числе являющимся территориальными сетевыми организациями, подключающими объекты зарядной инфраструктуры к своим сетям, или производителям объектов зарядной инфраструктуры, реализующим инвестиционные проекты по строительству объектов зарядной инфраструктуры для быстрой зарядки электрического автомобильного транспорта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w w:val="100"/>
          <w:kern w:val="0"/>
          <w:sz w:val="28"/>
          <w:szCs w:val="20"/>
          <w:shd w:fill="auto" w:val="clear"/>
          <w:lang w:val="ru-RU" w:eastAsia="ru-RU" w:bidi="ar-SA"/>
        </w:rPr>
        <w:t>и Порядку проведения отбора получателей субсидий</w:t>
      </w:r>
    </w:p>
    <w:p>
      <w:pPr>
        <w:pStyle w:val="Style17"/>
        <w:widowControl/>
        <w:tabs>
          <w:tab w:val="clear" w:pos="708"/>
          <w:tab w:val="left" w:pos="3828" w:leader="none"/>
        </w:tabs>
        <w:suppressAutoHyphens w:val="true"/>
        <w:bidi w:val="0"/>
        <w:spacing w:lineRule="auto" w:line="240" w:before="0" w:after="140"/>
        <w:ind w:left="4989" w:right="-57" w:hanging="0"/>
        <w:jc w:val="left"/>
        <w:rPr>
          <w:rFonts w:ascii="Times New Roman" w:hAnsi="Times New Roman" w:eastAsia="Times New Roman" w:cs="Times New Roman"/>
          <w:b w:val="false"/>
          <w:bCs w:val="false"/>
          <w:color w:val="000000"/>
          <w:spacing w:val="0"/>
          <w:w w:val="100"/>
          <w:kern w:val="0"/>
          <w:sz w:val="28"/>
          <w:szCs w:val="20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w w:val="100"/>
          <w:kern w:val="0"/>
          <w:sz w:val="28"/>
          <w:szCs w:val="20"/>
          <w:shd w:fill="auto" w:val="clear"/>
          <w:lang w:val="ru-RU" w:eastAsia="ru-RU" w:bidi="ar-SA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w w:val="100"/>
          <w:kern w:val="0"/>
          <w:sz w:val="28"/>
          <w:szCs w:val="28"/>
          <w:shd w:fill="auto" w:val="clear"/>
          <w:lang w:val="ru-RU" w:eastAsia="ru-RU" w:bidi="ar-SA"/>
        </w:rPr>
        <w:t>Приоритетный перечень точек размещения объектов зарядной инфраструктуры электрического автомобильного транспорта на территории Камчатского края в 2024 году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center"/>
        <w:rPr>
          <w:rFonts w:ascii="Times New Roman" w:hAnsi="Times New Roman" w:eastAsia="Times New Roman" w:cs="Times New Roman"/>
          <w:b w:val="false"/>
          <w:bCs w:val="false"/>
          <w:color w:val="000000"/>
          <w:spacing w:val="0"/>
          <w:w w:val="10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w w:val="100"/>
          <w:kern w:val="0"/>
          <w:sz w:val="28"/>
          <w:szCs w:val="28"/>
          <w:shd w:fill="auto" w:val="clear"/>
          <w:lang w:val="ru-RU" w:eastAsia="ru-RU" w:bidi="ar-SA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283" w:after="283"/>
        <w:ind w:left="0" w:right="0" w:firstLine="794"/>
        <w:contextualSpacing/>
        <w:jc w:val="center"/>
        <w:rPr>
          <w:rFonts w:ascii="Times New Roman" w:hAnsi="Times New Roman" w:eastAsia="Times New Roman" w:cs="Times New Roman"/>
          <w:b w:val="false"/>
          <w:bCs w:val="false"/>
          <w:color w:val="000000"/>
          <w:spacing w:val="0"/>
          <w:w w:val="100"/>
          <w:kern w:val="0"/>
          <w:sz w:val="28"/>
          <w:szCs w:val="28"/>
          <w:shd w:fill="auto" w:val="clear"/>
          <w:lang w:val="ru-RU" w:eastAsia="ru-RU" w:bidi="ar-SA"/>
        </w:rPr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418" w:right="851" w:gutter="0" w:header="1134" w:top="1739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sz w:val="28"/>
        <w:rFonts w:ascii="Times New Roman" w:hAnsi="Times New Roman"/>
      </w:rPr>
      <w:instrText xml:space="preserve"> PAGE </w:instrText>
    </w:r>
    <w:r>
      <w:rPr>
        <w:sz w:val="28"/>
        <w:rFonts w:ascii="Times New Roman" w:hAnsi="Times New Roman"/>
      </w:rPr>
      <w:fldChar w:fldCharType="separate"/>
    </w:r>
    <w:r>
      <w:rPr>
        <w:sz w:val="28"/>
        <w:rFonts w:ascii="Times New Roman" w:hAnsi="Times New Roman"/>
      </w:rPr>
      <w:t>27</w:t>
    </w:r>
    <w:r>
      <w:rPr>
        <w:sz w:val="28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color w:val="000000"/>
      <w:sz w:val="28"/>
    </w:rPr>
  </w:style>
  <w:style w:type="character" w:styleId="Contents4">
    <w:name w:val="Contents 4"/>
    <w:qFormat/>
    <w:rPr>
      <w:rFonts w:ascii="XO Thames" w:hAnsi="XO Thames"/>
      <w:color w:val="000000"/>
      <w:sz w:val="28"/>
    </w:rPr>
  </w:style>
  <w:style w:type="character" w:styleId="21">
    <w:name w:val="Заголовок 2 Знак"/>
    <w:link w:val="24"/>
    <w:qFormat/>
    <w:rPr>
      <w:rFonts w:ascii="XO Thames" w:hAnsi="XO Thames"/>
      <w:b/>
      <w:sz w:val="28"/>
    </w:rPr>
  </w:style>
  <w:style w:type="character" w:styleId="Contents6">
    <w:name w:val="Contents 6"/>
    <w:qFormat/>
    <w:rPr>
      <w:rFonts w:ascii="XO Thames" w:hAnsi="XO Thames"/>
      <w:color w:val="000000"/>
      <w:sz w:val="28"/>
    </w:rPr>
  </w:style>
  <w:style w:type="character" w:styleId="Header">
    <w:name w:val="Header"/>
    <w:qFormat/>
    <w:rPr/>
  </w:style>
  <w:style w:type="character" w:styleId="Contents7">
    <w:name w:val="Contents 7"/>
    <w:qFormat/>
    <w:rPr>
      <w:rFonts w:ascii="XO Thames" w:hAnsi="XO Thames"/>
      <w:color w:val="000000"/>
      <w:sz w:val="28"/>
    </w:rPr>
  </w:style>
  <w:style w:type="character" w:styleId="Style9">
    <w:name w:val="Заголовок"/>
    <w:link w:val="Style16"/>
    <w:qFormat/>
    <w:rPr>
      <w:rFonts w:ascii="Liberation Sans" w:hAnsi="Liberation Sans"/>
      <w:sz w:val="28"/>
    </w:rPr>
  </w:style>
  <w:style w:type="character" w:styleId="51">
    <w:name w:val="Заголовок 5 Знак"/>
    <w:link w:val="53"/>
    <w:qFormat/>
    <w:rPr>
      <w:rFonts w:ascii="XO Thames" w:hAnsi="XO Thames"/>
      <w:b/>
      <w:sz w:val="22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">
    <w:name w:val="Heading 3"/>
    <w:qFormat/>
    <w:rPr>
      <w:rFonts w:ascii="XO Thames" w:hAnsi="XO Thames"/>
      <w:b/>
      <w:color w:val="000000"/>
      <w:sz w:val="26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9">
    <w:name w:val="Оглавление 9 Знак"/>
    <w:link w:val="91"/>
    <w:qFormat/>
    <w:rPr>
      <w:rFonts w:ascii="XO Thames" w:hAnsi="XO Thames"/>
      <w:sz w:val="28"/>
    </w:rPr>
  </w:style>
  <w:style w:type="character" w:styleId="11">
    <w:name w:val="Оглавление 1 Знак"/>
    <w:link w:val="16"/>
    <w:qFormat/>
    <w:rPr>
      <w:rFonts w:ascii="XO Thames" w:hAnsi="XO Thames"/>
      <w:b/>
      <w:sz w:val="28"/>
    </w:rPr>
  </w:style>
  <w:style w:type="character" w:styleId="Style10">
    <w:name w:val="Название Знак"/>
    <w:link w:val="Style24"/>
    <w:qFormat/>
    <w:rPr>
      <w:rFonts w:ascii="XO Thames" w:hAnsi="XO Thames"/>
      <w:b/>
      <w:caps/>
      <w:sz w:val="40"/>
    </w:rPr>
  </w:style>
  <w:style w:type="character" w:styleId="6">
    <w:name w:val="Оглавление 6 Знак"/>
    <w:link w:val="62"/>
    <w:qFormat/>
    <w:rPr>
      <w:rFonts w:ascii="XO Thames" w:hAnsi="XO Thames"/>
      <w:sz w:val="28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41">
    <w:name w:val="Оглавление 4 Знак"/>
    <w:link w:val="44"/>
    <w:qFormat/>
    <w:rPr>
      <w:rFonts w:ascii="XO Thames" w:hAnsi="XO Thames"/>
      <w:sz w:val="28"/>
    </w:rPr>
  </w:style>
  <w:style w:type="character" w:styleId="Style11">
    <w:name w:val="Верхний колонтитул Знак"/>
    <w:basedOn w:val="15"/>
    <w:link w:val="Style25"/>
    <w:qFormat/>
    <w:rPr/>
  </w:style>
  <w:style w:type="character" w:styleId="Contents3">
    <w:name w:val="Contents 3"/>
    <w:qFormat/>
    <w:rPr>
      <w:rFonts w:ascii="XO Thames" w:hAnsi="XO Thames"/>
      <w:color w:val="000000"/>
      <w:sz w:val="28"/>
    </w:rPr>
  </w:style>
  <w:style w:type="character" w:styleId="52">
    <w:name w:val="Оглавление 5 Знак"/>
    <w:link w:val="54"/>
    <w:qFormat/>
    <w:rPr>
      <w:rFonts w:ascii="XO Thames" w:hAnsi="XO Thames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Style12">
    <w:name w:val="Подзаголовок Знак"/>
    <w:link w:val="Style26"/>
    <w:qFormat/>
    <w:rPr>
      <w:rFonts w:ascii="XO Thames" w:hAnsi="XO Thames"/>
      <w:i/>
      <w:sz w:val="24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Heading1">
    <w:name w:val="Heading 1"/>
    <w:qFormat/>
    <w:rPr>
      <w:rFonts w:ascii="XO Thames" w:hAnsi="XO Thames"/>
      <w:b/>
      <w:color w:val="000000"/>
      <w:sz w:val="32"/>
    </w:rPr>
  </w:style>
  <w:style w:type="character" w:styleId="12">
    <w:name w:val="Основной шрифт абзаца1"/>
    <w:link w:val="17"/>
    <w:qFormat/>
    <w:rPr>
      <w:rFonts w:ascii="Calibri" w:hAnsi="Calibri" w:asciiTheme="minorAscii" w:hAnsiTheme="minorHAnsi"/>
      <w:color w:val="000000"/>
      <w:sz w:val="22"/>
    </w:rPr>
  </w:style>
  <w:style w:type="character" w:styleId="-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z w:val="22"/>
    </w:rPr>
  </w:style>
  <w:style w:type="character" w:styleId="List">
    <w:name w:val="List"/>
    <w:basedOn w:val="Textbody"/>
    <w:qFormat/>
    <w:rPr/>
  </w:style>
  <w:style w:type="character" w:styleId="Contents1">
    <w:name w:val="Contents 1"/>
    <w:qFormat/>
    <w:rPr>
      <w:rFonts w:ascii="XO Thames" w:hAnsi="XO Thames"/>
      <w:b/>
      <w:color w:val="000000"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color w:val="000000"/>
      <w:sz w:val="28"/>
    </w:rPr>
  </w:style>
  <w:style w:type="character" w:styleId="Caption">
    <w:name w:val="Caption"/>
    <w:qFormat/>
    <w:rPr>
      <w:i/>
      <w:sz w:val="24"/>
    </w:rPr>
  </w:style>
  <w:style w:type="character" w:styleId="Style13">
    <w:name w:val="Нижний колонтитул Знак"/>
    <w:basedOn w:val="15"/>
    <w:link w:val="Style27"/>
    <w:qFormat/>
    <w:rPr>
      <w:rFonts w:ascii="Times New Roman" w:hAnsi="Times New Roman"/>
      <w:sz w:val="28"/>
    </w:rPr>
  </w:style>
  <w:style w:type="character" w:styleId="8">
    <w:name w:val="Оглавление 8 Знак"/>
    <w:link w:val="81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color w:val="000000"/>
      <w:sz w:val="28"/>
    </w:rPr>
  </w:style>
  <w:style w:type="character" w:styleId="42">
    <w:name w:val="Заголовок 4 Знак"/>
    <w:link w:val="45"/>
    <w:qFormat/>
    <w:rPr>
      <w:rFonts w:ascii="XO Thames" w:hAnsi="XO Thames"/>
      <w:b/>
      <w:sz w:val="24"/>
    </w:rPr>
  </w:style>
  <w:style w:type="character" w:styleId="22">
    <w:name w:val="Оглавление 2 Знак"/>
    <w:link w:val="25"/>
    <w:qFormat/>
    <w:rPr>
      <w:rFonts w:ascii="XO Thames" w:hAnsi="XO Thames"/>
      <w:sz w:val="28"/>
    </w:rPr>
  </w:style>
  <w:style w:type="character" w:styleId="Textbody">
    <w:name w:val="Text body"/>
    <w:qFormat/>
    <w:rPr/>
  </w:style>
  <w:style w:type="character" w:styleId="Contents5">
    <w:name w:val="Contents 5"/>
    <w:qFormat/>
    <w:rPr>
      <w:rFonts w:ascii="XO Thames" w:hAnsi="XO Thames"/>
      <w:color w:val="000000"/>
      <w:sz w:val="28"/>
    </w:rPr>
  </w:style>
  <w:style w:type="character" w:styleId="13">
    <w:name w:val="Заголовок 1 Знак"/>
    <w:link w:val="19"/>
    <w:qFormat/>
    <w:rPr>
      <w:rFonts w:ascii="XO Thames" w:hAnsi="XO Thames"/>
      <w:b/>
      <w:sz w:val="32"/>
    </w:rPr>
  </w:style>
  <w:style w:type="character" w:styleId="7">
    <w:name w:val="Оглавление 7 Знак"/>
    <w:link w:val="72"/>
    <w:qFormat/>
    <w:rPr>
      <w:rFonts w:ascii="XO Thames" w:hAnsi="XO Thames"/>
      <w:sz w:val="28"/>
    </w:rPr>
  </w:style>
  <w:style w:type="character" w:styleId="31">
    <w:name w:val="Заголовок 3 Знак"/>
    <w:link w:val="34"/>
    <w:qFormat/>
    <w:rPr>
      <w:rFonts w:ascii="XO Thames" w:hAnsi="XO Thames"/>
      <w:b/>
      <w:sz w:val="26"/>
    </w:rPr>
  </w:style>
  <w:style w:type="character" w:styleId="Style14">
    <w:name w:val="Указатель"/>
    <w:link w:val="Style20"/>
    <w:qFormat/>
    <w:rPr/>
  </w:style>
  <w:style w:type="character" w:styleId="Subtitle">
    <w:name w:val="Subtitle"/>
    <w:qFormat/>
    <w:rPr>
      <w:rFonts w:ascii="XO Thames" w:hAnsi="XO Thames"/>
      <w:i/>
      <w:color w:val="000000"/>
      <w:sz w:val="24"/>
    </w:rPr>
  </w:style>
  <w:style w:type="character" w:styleId="Title">
    <w:name w:val="Title"/>
    <w:qFormat/>
    <w:rPr>
      <w:rFonts w:ascii="XO Thames" w:hAnsi="XO Thames"/>
      <w:b/>
      <w:caps/>
      <w:color w:val="000000"/>
      <w:sz w:val="40"/>
    </w:rPr>
  </w:style>
  <w:style w:type="character" w:styleId="Heading4">
    <w:name w:val="Heading 4"/>
    <w:qFormat/>
    <w:rPr>
      <w:rFonts w:ascii="XO Thames" w:hAnsi="XO Thames"/>
      <w:b/>
      <w:color w:val="000000"/>
      <w:sz w:val="24"/>
    </w:rPr>
  </w:style>
  <w:style w:type="character" w:styleId="Heading2">
    <w:name w:val="Heading 2"/>
    <w:qFormat/>
    <w:rPr>
      <w:rFonts w:ascii="XO Thames" w:hAnsi="XO Thames"/>
      <w:b/>
      <w:color w:val="000000"/>
      <w:sz w:val="28"/>
    </w:rPr>
  </w:style>
  <w:style w:type="character" w:styleId="Style15">
    <w:name w:val="Колонтитул"/>
    <w:link w:val="Style21"/>
    <w:qFormat/>
    <w:rPr>
      <w:rFonts w:ascii="XO Thames" w:hAnsi="XO Thames"/>
      <w:color w:val="000000"/>
      <w:sz w:val="20"/>
    </w:rPr>
  </w:style>
  <w:style w:type="character" w:styleId="32">
    <w:name w:val="Оглавление 3 Знак"/>
    <w:link w:val="35"/>
    <w:qFormat/>
    <w:rPr>
      <w:rFonts w:ascii="XO Thames" w:hAnsi="XO Thames"/>
      <w:sz w:val="28"/>
    </w:rPr>
  </w:style>
  <w:style w:type="character" w:styleId="14">
    <w:name w:val="Гиперссылка1"/>
    <w:basedOn w:val="12"/>
    <w:link w:val="110"/>
    <w:qFormat/>
    <w:rPr>
      <w:color w:val="0563C1" w:themeColor="hyperlink"/>
      <w:u w:val="single"/>
    </w:rPr>
  </w:style>
  <w:style w:type="character" w:styleId="15">
    <w:name w:val="Обычный1"/>
    <w:link w:val="111"/>
    <w:qFormat/>
    <w:rPr/>
  </w:style>
  <w:style w:type="character" w:styleId="Strong">
    <w:name w:val="Strong"/>
    <w:qFormat/>
    <w:rPr>
      <w:b/>
      <w:bCs/>
    </w:rPr>
  </w:style>
  <w:style w:type="character" w:styleId="Bx-messenger-ajax">
    <w:name w:val="bx-messenger-ajax"/>
    <w:basedOn w:val="DefaultParagraphFont"/>
    <w:qFormat/>
    <w:rPr/>
  </w:style>
  <w:style w:type="paragraph" w:styleId="Style16">
    <w:name w:val="Заголовок"/>
    <w:basedOn w:val="Normal"/>
    <w:next w:val="Style17"/>
    <w:link w:val="Style9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pacing w:before="120" w:after="120"/>
    </w:pPr>
    <w:rPr>
      <w:i/>
      <w:sz w:val="24"/>
    </w:rPr>
  </w:style>
  <w:style w:type="paragraph" w:styleId="Style20">
    <w:name w:val="Указатель"/>
    <w:basedOn w:val="Normal"/>
    <w:link w:val="Style14"/>
    <w:qFormat/>
    <w:pPr/>
    <w:rPr/>
  </w:style>
  <w:style w:type="paragraph" w:styleId="23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43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24">
    <w:name w:val="Заголовок 2 Знак"/>
    <w:link w:val="2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61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1">
    <w:name w:val="Колонтитул"/>
    <w:link w:val="Style15"/>
    <w:qFormat/>
    <w:pPr>
      <w:widowControl/>
      <w:suppressAutoHyphens w:val="true"/>
      <w:bidi w:val="0"/>
      <w:spacing w:lineRule="auto" w:line="240" w:before="0" w:after="16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71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53">
    <w:name w:val="Заголовок 5 Знак"/>
    <w:link w:val="5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91">
    <w:name w:val="Оглавление 9 Знак"/>
    <w:link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6">
    <w:name w:val="Оглавление 1 Знак"/>
    <w:link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Название Знак"/>
    <w:link w:val="Style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62">
    <w:name w:val="Оглавление 6 Знак"/>
    <w:link w:val="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44">
    <w:name w:val="Оглавление 4 Знак"/>
    <w:link w:val="4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5">
    <w:name w:val="Верхний колонтитул Знак"/>
    <w:basedOn w:val="111"/>
    <w:link w:val="Style11"/>
    <w:qFormat/>
    <w:pPr/>
    <w:rPr/>
  </w:style>
  <w:style w:type="paragraph" w:styleId="33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54">
    <w:name w:val="Оглавление 5 Знак"/>
    <w:link w:val="5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6">
    <w:name w:val="Подзаголовок Знак"/>
    <w:link w:val="Style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17">
    <w:name w:val="Основной шрифт абзаца1"/>
    <w:link w:val="12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Internet link"/>
    <w:basedOn w:val="DefaultParagraphFont1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8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2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7">
    <w:name w:val="Нижний колонтитул Знак"/>
    <w:basedOn w:val="111"/>
    <w:link w:val="Style13"/>
    <w:qFormat/>
    <w:pPr/>
    <w:rPr>
      <w:rFonts w:ascii="Times New Roman" w:hAnsi="Times New Roman"/>
      <w:sz w:val="28"/>
    </w:rPr>
  </w:style>
  <w:style w:type="paragraph" w:styleId="81">
    <w:name w:val="Оглавление 8 Знак"/>
    <w:link w:val="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82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45">
    <w:name w:val="Заголовок 4 Знак"/>
    <w:link w:val="4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25">
    <w:name w:val="Оглавление 2 Знак"/>
    <w:link w:val="2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55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9">
    <w:name w:val="Заголовок 1 Знак"/>
    <w:link w:val="1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72">
    <w:name w:val="Оглавление 7 Знак"/>
    <w:link w:val="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34">
    <w:name w:val="Заголовок 3 Знак"/>
    <w:link w:val="3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Style28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35">
    <w:name w:val="Оглавление 3 Знак"/>
    <w:link w:val="3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10">
    <w:name w:val="Гиперссылка1"/>
    <w:basedOn w:val="17"/>
    <w:link w:val="14"/>
    <w:qFormat/>
    <w:pPr/>
    <w:rPr>
      <w:color w:val="0563C1" w:themeColor="hyperlink"/>
      <w:u w:val="single"/>
    </w:rPr>
  </w:style>
  <w:style w:type="paragraph" w:styleId="111">
    <w:name w:val="Обычный1"/>
    <w:link w:val="1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30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000000"/>
      <w:kern w:val="0"/>
      <w:sz w:val="24"/>
      <w:szCs w:val="24"/>
      <w:u w:val="none"/>
      <w:lang w:val="ru-RU" w:eastAsia="zh-CN" w:bidi="hi-IN"/>
    </w:rPr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ConsPlusTitle">
    <w:name w:val="ConsPlusTitle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Courier New"/>
      <w:b/>
      <w:i w:val="false"/>
      <w:strike w:val="false"/>
      <w:dstrike w:val="false"/>
      <w:color w:val="000000"/>
      <w:kern w:val="0"/>
      <w:sz w:val="24"/>
      <w:szCs w:val="24"/>
      <w:u w:val="none"/>
      <w:lang w:val="ru-RU" w:eastAsia="zh-CN" w:bidi="hi-IN"/>
    </w:rPr>
  </w:style>
  <w:style w:type="table" w:styleId="Style_56">
    <w:name w:val="Сетка таблицы1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57">
    <w:name w:val="Сетка таблицы2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4">
    <w:name w:val="Table Grid"/>
    <w:basedOn w:val="Style_3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file:///D:/&#1052;&#1086;&#1080;%20&#1076;&#1086;&#1082;&#1091;&#1084;&#1077;&#1085;&#1090;&#1099;/&#1047;&#1072;&#1075;&#1088;&#1091;&#1079;&#1082;&#1072;/&#1089;&#1091;&#1073;&#1089;&#1080;&#1076;&#1080;&#1081;...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64586</TotalTime>
  <Application>LibreOffice/7.5.3.2$Windows_X86_64 LibreOffice_project/9f56dff12ba03b9acd7730a5a481eea045e468f3</Application>
  <AppVersion>15.0000</AppVersion>
  <Pages>27</Pages>
  <Words>7428</Words>
  <Characters>55221</Characters>
  <CharactersWithSpaces>62399</CharactersWithSpaces>
  <Paragraphs>303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2024-01-30T09:13:21Z</cp:lastPrinted>
  <dcterms:modified xsi:type="dcterms:W3CDTF">2024-02-02T09:47:39Z</dcterms:modified>
  <cp:revision>669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